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CF" w:rsidRDefault="004819DC" w:rsidP="00FD33CF">
      <w:pPr>
        <w:shd w:val="clear" w:color="auto" w:fill="FFFFFF"/>
        <w:spacing w:line="276" w:lineRule="auto"/>
        <w:rPr>
          <w:rFonts w:asciiTheme="majorHAnsi" w:hAnsiTheme="majorHAnsi"/>
          <w:b/>
        </w:rPr>
      </w:pPr>
      <w:r w:rsidRPr="00FD33CF">
        <w:rPr>
          <w:rFonts w:asciiTheme="majorHAnsi" w:hAnsiTheme="majorHAnsi"/>
          <w:b/>
        </w:rPr>
        <w:t>Literature AO3 Base Therapy</w:t>
      </w:r>
      <w:bookmarkStart w:id="0" w:name="_GoBack"/>
      <w:bookmarkEnd w:id="0"/>
      <w:r w:rsidR="00CA4882" w:rsidRPr="00FD33CF">
        <w:rPr>
          <w:rFonts w:asciiTheme="majorHAnsi" w:hAnsiTheme="majorHAnsi"/>
          <w:b/>
        </w:rPr>
        <w:t>:</w:t>
      </w:r>
      <w:r w:rsidR="008D7933" w:rsidRPr="00FD33CF">
        <w:rPr>
          <w:rFonts w:asciiTheme="majorHAnsi" w:hAnsiTheme="majorHAnsi"/>
          <w:b/>
        </w:rPr>
        <w:t xml:space="preserve"> </w:t>
      </w:r>
    </w:p>
    <w:p w:rsidR="004819DC" w:rsidRPr="00FD33CF" w:rsidRDefault="004819DC" w:rsidP="00FD33CF">
      <w:pPr>
        <w:shd w:val="clear" w:color="auto" w:fill="FFFFFF"/>
        <w:spacing w:line="276" w:lineRule="auto"/>
        <w:rPr>
          <w:rFonts w:asciiTheme="majorHAnsi" w:eastAsia="Times New Roman" w:hAnsiTheme="majorHAnsi" w:cs="Times New Roman"/>
          <w:lang w:eastAsia="en-GB"/>
        </w:rPr>
      </w:pPr>
      <w:r w:rsidRPr="00FD33CF">
        <w:rPr>
          <w:rFonts w:asciiTheme="majorHAnsi" w:eastAsia="Times New Roman" w:hAnsiTheme="majorHAnsi" w:cs="Times New Roman"/>
          <w:lang w:eastAsia="en-GB"/>
        </w:rPr>
        <w:t>Show understanding of the relationships between texts and the contexts in which they were written.</w:t>
      </w:r>
    </w:p>
    <w:p w:rsidR="00FD33CF" w:rsidRDefault="00FD33CF" w:rsidP="00FD33CF">
      <w:pPr>
        <w:spacing w:line="276" w:lineRule="auto"/>
        <w:rPr>
          <w:rFonts w:asciiTheme="majorHAnsi" w:hAnsiTheme="majorHAnsi"/>
        </w:rPr>
      </w:pPr>
    </w:p>
    <w:p w:rsidR="004819DC" w:rsidRPr="00FD33CF" w:rsidRDefault="004819DC" w:rsidP="00FD33CF">
      <w:pPr>
        <w:spacing w:line="276" w:lineRule="auto"/>
        <w:rPr>
          <w:rFonts w:asciiTheme="majorHAnsi" w:hAnsiTheme="majorHAnsi"/>
        </w:rPr>
      </w:pPr>
      <w:r w:rsidRPr="00FD33CF">
        <w:rPr>
          <w:rFonts w:asciiTheme="majorHAnsi" w:hAnsiTheme="majorHAnsi"/>
        </w:rPr>
        <w:t xml:space="preserve">Having an understanding of the context for any text you are studying helps give it more meaning and enhances </w:t>
      </w:r>
      <w:r w:rsidR="00151476">
        <w:rPr>
          <w:rFonts w:asciiTheme="majorHAnsi" w:hAnsiTheme="majorHAnsi"/>
        </w:rPr>
        <w:t xml:space="preserve">your </w:t>
      </w:r>
      <w:r w:rsidRPr="00FD33CF">
        <w:rPr>
          <w:rFonts w:asciiTheme="majorHAnsi" w:hAnsiTheme="majorHAnsi"/>
        </w:rPr>
        <w:t>understanding. It shows that you can look beyond the text.</w:t>
      </w:r>
    </w:p>
    <w:p w:rsidR="004819DC" w:rsidRPr="00FD33CF" w:rsidRDefault="004819DC" w:rsidP="00FD33CF">
      <w:pPr>
        <w:spacing w:line="276" w:lineRule="auto"/>
        <w:rPr>
          <w:rFonts w:asciiTheme="majorHAnsi" w:hAnsiTheme="majorHAnsi"/>
        </w:rPr>
      </w:pPr>
      <w:r w:rsidRPr="00FD33CF">
        <w:rPr>
          <w:rFonts w:asciiTheme="majorHAnsi" w:hAnsiTheme="majorHAnsi"/>
        </w:rPr>
        <w:t>Do you know the nursery rhyme below?</w:t>
      </w:r>
    </w:p>
    <w:p w:rsidR="00FD33CF" w:rsidRDefault="00FD33CF" w:rsidP="00FD33CF">
      <w:pPr>
        <w:shd w:val="clear" w:color="auto" w:fill="FFFFFF"/>
        <w:spacing w:line="276" w:lineRule="auto"/>
        <w:jc w:val="center"/>
        <w:outlineLvl w:val="0"/>
        <w:rPr>
          <w:rFonts w:asciiTheme="majorHAnsi" w:eastAsia="Times New Roman" w:hAnsiTheme="majorHAnsi" w:cs="Helvetica"/>
          <w:b/>
          <w:bCs/>
          <w:color w:val="000000"/>
          <w:kern w:val="36"/>
          <w:lang w:eastAsia="en-GB"/>
        </w:rPr>
      </w:pPr>
    </w:p>
    <w:p w:rsidR="004819DC" w:rsidRPr="00FD33CF" w:rsidRDefault="004819DC" w:rsidP="00FD33CF">
      <w:pPr>
        <w:shd w:val="clear" w:color="auto" w:fill="FFFFFF"/>
        <w:spacing w:line="276" w:lineRule="auto"/>
        <w:jc w:val="center"/>
        <w:outlineLvl w:val="0"/>
        <w:rPr>
          <w:rFonts w:asciiTheme="majorHAnsi" w:eastAsia="Times New Roman" w:hAnsiTheme="majorHAnsi" w:cs="Helvetica"/>
          <w:b/>
          <w:bCs/>
          <w:color w:val="000000"/>
          <w:kern w:val="36"/>
          <w:lang w:eastAsia="en-GB"/>
        </w:rPr>
      </w:pPr>
      <w:r w:rsidRPr="00FD33CF">
        <w:rPr>
          <w:rFonts w:asciiTheme="majorHAnsi" w:eastAsia="Times New Roman" w:hAnsiTheme="majorHAnsi" w:cs="Helvetica"/>
          <w:b/>
          <w:bCs/>
          <w:color w:val="000000"/>
          <w:kern w:val="36"/>
          <w:lang w:eastAsia="en-GB"/>
        </w:rPr>
        <w:t>Ring A-Ring O' Roses</w:t>
      </w:r>
    </w:p>
    <w:p w:rsidR="00FD33CF" w:rsidRDefault="004819DC" w:rsidP="00FD33CF">
      <w:pPr>
        <w:shd w:val="clear" w:color="auto" w:fill="FFFFFF"/>
        <w:spacing w:line="276" w:lineRule="auto"/>
        <w:jc w:val="center"/>
        <w:rPr>
          <w:rFonts w:asciiTheme="majorHAnsi" w:eastAsia="Times New Roman" w:hAnsiTheme="majorHAnsi" w:cs="Helvetica"/>
          <w:color w:val="000000"/>
          <w:lang w:eastAsia="en-GB"/>
        </w:rPr>
      </w:pPr>
      <w:r w:rsidRPr="00FD33CF">
        <w:rPr>
          <w:rFonts w:asciiTheme="majorHAnsi" w:eastAsia="Times New Roman" w:hAnsiTheme="majorHAnsi" w:cs="Helvetica"/>
          <w:color w:val="000000"/>
          <w:lang w:eastAsia="en-GB"/>
        </w:rPr>
        <w:t>Ring a-ring o' roses,</w:t>
      </w:r>
      <w:r w:rsidRPr="00FD33CF">
        <w:rPr>
          <w:rFonts w:asciiTheme="majorHAnsi" w:eastAsia="Times New Roman" w:hAnsiTheme="majorHAnsi" w:cs="Helvetica"/>
          <w:color w:val="000000"/>
          <w:lang w:eastAsia="en-GB"/>
        </w:rPr>
        <w:br/>
        <w:t>A pocketful of posies.</w:t>
      </w:r>
      <w:r w:rsidRPr="00FD33CF">
        <w:rPr>
          <w:rFonts w:asciiTheme="majorHAnsi" w:eastAsia="Times New Roman" w:hAnsiTheme="majorHAnsi" w:cs="Helvetica"/>
          <w:color w:val="000000"/>
          <w:lang w:eastAsia="en-GB"/>
        </w:rPr>
        <w:br/>
        <w:t>A-tishoo! A-t</w:t>
      </w:r>
      <w:r w:rsidR="00FD33CF">
        <w:rPr>
          <w:rFonts w:asciiTheme="majorHAnsi" w:eastAsia="Times New Roman" w:hAnsiTheme="majorHAnsi" w:cs="Helvetica"/>
          <w:color w:val="000000"/>
          <w:lang w:eastAsia="en-GB"/>
        </w:rPr>
        <w:t>ishoo!</w:t>
      </w:r>
      <w:r w:rsidR="00FD33CF">
        <w:rPr>
          <w:rFonts w:asciiTheme="majorHAnsi" w:eastAsia="Times New Roman" w:hAnsiTheme="majorHAnsi" w:cs="Helvetica"/>
          <w:color w:val="000000"/>
          <w:lang w:eastAsia="en-GB"/>
        </w:rPr>
        <w:br/>
        <w:t>We all fall down!</w:t>
      </w:r>
    </w:p>
    <w:p w:rsidR="004819DC" w:rsidRPr="00FD33CF" w:rsidRDefault="004819DC" w:rsidP="00FD33CF">
      <w:pPr>
        <w:shd w:val="clear" w:color="auto" w:fill="FFFFFF"/>
        <w:spacing w:line="276" w:lineRule="auto"/>
        <w:jc w:val="center"/>
        <w:rPr>
          <w:rFonts w:asciiTheme="majorHAnsi" w:eastAsia="Times New Roman" w:hAnsiTheme="majorHAnsi" w:cs="Helvetica"/>
          <w:color w:val="000000"/>
          <w:lang w:eastAsia="en-GB"/>
        </w:rPr>
      </w:pPr>
      <w:r w:rsidRPr="00FD33CF">
        <w:rPr>
          <w:rFonts w:asciiTheme="majorHAnsi" w:eastAsia="Times New Roman" w:hAnsiTheme="majorHAnsi" w:cs="Helvetica"/>
          <w:color w:val="000000"/>
          <w:sz w:val="16"/>
          <w:szCs w:val="16"/>
          <w:lang w:eastAsia="en-GB"/>
        </w:rPr>
        <w:br/>
      </w:r>
      <w:r w:rsidRPr="00FD33CF">
        <w:rPr>
          <w:rFonts w:asciiTheme="majorHAnsi" w:eastAsia="Times New Roman" w:hAnsiTheme="majorHAnsi" w:cs="Helvetica"/>
          <w:color w:val="000000"/>
          <w:lang w:eastAsia="en-GB"/>
        </w:rPr>
        <w:t>Ashes in the water,</w:t>
      </w:r>
      <w:r w:rsidRPr="00FD33CF">
        <w:rPr>
          <w:rFonts w:asciiTheme="majorHAnsi" w:eastAsia="Times New Roman" w:hAnsiTheme="majorHAnsi" w:cs="Helvetica"/>
          <w:color w:val="000000"/>
          <w:lang w:eastAsia="en-GB"/>
        </w:rPr>
        <w:br/>
        <w:t>Ashes in the sea</w:t>
      </w:r>
      <w:r w:rsidRPr="00FD33CF">
        <w:rPr>
          <w:rFonts w:asciiTheme="majorHAnsi" w:eastAsia="Times New Roman" w:hAnsiTheme="majorHAnsi" w:cs="Helvetica"/>
          <w:color w:val="000000"/>
          <w:lang w:eastAsia="en-GB"/>
        </w:rPr>
        <w:br/>
        <w:t>We all jump up with a </w:t>
      </w:r>
      <w:r w:rsidRPr="00FD33CF">
        <w:rPr>
          <w:rFonts w:asciiTheme="majorHAnsi" w:eastAsia="Times New Roman" w:hAnsiTheme="majorHAnsi" w:cs="Helvetica"/>
          <w:color w:val="000000"/>
          <w:lang w:eastAsia="en-GB"/>
        </w:rPr>
        <w:br/>
        <w:t>One, two, three!</w:t>
      </w:r>
    </w:p>
    <w:p w:rsidR="004819DC" w:rsidRPr="00FD33CF" w:rsidRDefault="004819DC" w:rsidP="00FD33CF">
      <w:pPr>
        <w:spacing w:line="276" w:lineRule="auto"/>
        <w:rPr>
          <w:rFonts w:asciiTheme="majorHAnsi" w:hAnsiTheme="majorHAnsi"/>
        </w:rPr>
      </w:pPr>
      <w:r w:rsidRPr="00FD33CF">
        <w:rPr>
          <w:rFonts w:asciiTheme="majorHAnsi" w:hAnsiTheme="majorHAnsi"/>
        </w:rPr>
        <w:t>What is this rhyme about?</w:t>
      </w:r>
    </w:p>
    <w:p w:rsidR="00FD33CF" w:rsidRDefault="00FD33CF" w:rsidP="00FD33CF">
      <w:pPr>
        <w:spacing w:line="276" w:lineRule="auto"/>
        <w:rPr>
          <w:rFonts w:asciiTheme="majorHAnsi" w:hAnsiTheme="majorHAnsi"/>
        </w:rPr>
      </w:pPr>
    </w:p>
    <w:p w:rsidR="004819DC" w:rsidRDefault="004819DC" w:rsidP="00FD33CF">
      <w:pPr>
        <w:spacing w:line="276" w:lineRule="auto"/>
        <w:rPr>
          <w:rFonts w:asciiTheme="majorHAnsi" w:hAnsiTheme="majorHAnsi"/>
        </w:rPr>
      </w:pPr>
      <w:r w:rsidRPr="00FD33CF">
        <w:rPr>
          <w:rFonts w:asciiTheme="majorHAnsi" w:hAnsiTheme="majorHAnsi"/>
        </w:rPr>
        <w:t>Let’s consider the context</w:t>
      </w:r>
      <w:r w:rsidR="00FD33CF">
        <w:rPr>
          <w:rFonts w:asciiTheme="majorHAnsi" w:hAnsiTheme="majorHAnsi"/>
        </w:rPr>
        <w:t>:</w:t>
      </w:r>
    </w:p>
    <w:p w:rsidR="004819DC" w:rsidRPr="00FD33CF" w:rsidRDefault="004819DC" w:rsidP="00FD33CF">
      <w:pPr>
        <w:pStyle w:val="ListParagraph"/>
        <w:numPr>
          <w:ilvl w:val="0"/>
          <w:numId w:val="4"/>
        </w:numPr>
        <w:spacing w:after="160" w:line="276" w:lineRule="auto"/>
        <w:rPr>
          <w:rFonts w:asciiTheme="majorHAnsi" w:hAnsiTheme="majorHAnsi"/>
          <w:sz w:val="22"/>
        </w:rPr>
      </w:pPr>
      <w:r w:rsidRPr="00FD33CF">
        <w:rPr>
          <w:rFonts w:asciiTheme="majorHAnsi" w:hAnsiTheme="majorHAnsi"/>
          <w:sz w:val="22"/>
        </w:rPr>
        <w:t>It is suggested</w:t>
      </w:r>
      <w:r w:rsidR="00FD33CF" w:rsidRPr="00FD33CF">
        <w:rPr>
          <w:rFonts w:asciiTheme="majorHAnsi" w:hAnsiTheme="majorHAnsi"/>
          <w:sz w:val="22"/>
        </w:rPr>
        <w:t>,</w:t>
      </w:r>
      <w:r w:rsidRPr="00FD33CF">
        <w:rPr>
          <w:rFonts w:asciiTheme="majorHAnsi" w:hAnsiTheme="majorHAnsi"/>
          <w:sz w:val="22"/>
        </w:rPr>
        <w:t xml:space="preserve"> or the theory is</w:t>
      </w:r>
      <w:r w:rsidR="00FD33CF" w:rsidRPr="00FD33CF">
        <w:rPr>
          <w:rFonts w:asciiTheme="majorHAnsi" w:hAnsiTheme="majorHAnsi"/>
          <w:sz w:val="22"/>
        </w:rPr>
        <w:t>,</w:t>
      </w:r>
      <w:r w:rsidRPr="00FD33CF">
        <w:rPr>
          <w:rFonts w:asciiTheme="majorHAnsi" w:hAnsiTheme="majorHAnsi"/>
          <w:sz w:val="22"/>
        </w:rPr>
        <w:t xml:space="preserve"> that the rhyme refers to The Great Plague of London in 1665</w:t>
      </w:r>
    </w:p>
    <w:p w:rsidR="004819DC" w:rsidRPr="00FD33CF" w:rsidRDefault="004819DC" w:rsidP="00FD33CF">
      <w:pPr>
        <w:pStyle w:val="ListParagraph"/>
        <w:numPr>
          <w:ilvl w:val="0"/>
          <w:numId w:val="4"/>
        </w:numPr>
        <w:spacing w:after="160" w:line="276" w:lineRule="auto"/>
        <w:rPr>
          <w:rFonts w:asciiTheme="majorHAnsi" w:hAnsiTheme="majorHAnsi"/>
          <w:sz w:val="22"/>
        </w:rPr>
      </w:pPr>
      <w:r w:rsidRPr="00FD33CF">
        <w:rPr>
          <w:rFonts w:asciiTheme="majorHAnsi" w:hAnsiTheme="majorHAnsi"/>
          <w:sz w:val="22"/>
        </w:rPr>
        <w:t>The ‘ring o’ roses’ is the ring of red sores around the mouth</w:t>
      </w:r>
    </w:p>
    <w:p w:rsidR="004819DC" w:rsidRPr="00FD33CF" w:rsidRDefault="004819DC" w:rsidP="00FD33CF">
      <w:pPr>
        <w:pStyle w:val="ListParagraph"/>
        <w:numPr>
          <w:ilvl w:val="0"/>
          <w:numId w:val="4"/>
        </w:numPr>
        <w:spacing w:after="160" w:line="276" w:lineRule="auto"/>
        <w:rPr>
          <w:rFonts w:asciiTheme="majorHAnsi" w:hAnsiTheme="majorHAnsi"/>
          <w:sz w:val="22"/>
        </w:rPr>
      </w:pPr>
      <w:r w:rsidRPr="00FD33CF">
        <w:rPr>
          <w:rFonts w:asciiTheme="majorHAnsi" w:hAnsiTheme="majorHAnsi"/>
          <w:sz w:val="22"/>
        </w:rPr>
        <w:t xml:space="preserve">People carried ‘pocketful of posies’ (small bunches of flowers) in the pockets and </w:t>
      </w:r>
      <w:r w:rsidR="00151476">
        <w:rPr>
          <w:rFonts w:asciiTheme="majorHAnsi" w:hAnsiTheme="majorHAnsi"/>
          <w:sz w:val="22"/>
        </w:rPr>
        <w:t>brought</w:t>
      </w:r>
      <w:r w:rsidRPr="00FD33CF">
        <w:rPr>
          <w:rFonts w:asciiTheme="majorHAnsi" w:hAnsiTheme="majorHAnsi"/>
          <w:sz w:val="22"/>
        </w:rPr>
        <w:t xml:space="preserve"> this to their noses to smell </w:t>
      </w:r>
      <w:r w:rsidR="00151476">
        <w:rPr>
          <w:rFonts w:asciiTheme="majorHAnsi" w:hAnsiTheme="majorHAnsi"/>
          <w:sz w:val="22"/>
        </w:rPr>
        <w:t xml:space="preserve">in order </w:t>
      </w:r>
      <w:r w:rsidRPr="00FD33CF">
        <w:rPr>
          <w:rFonts w:asciiTheme="majorHAnsi" w:hAnsiTheme="majorHAnsi"/>
          <w:sz w:val="22"/>
        </w:rPr>
        <w:t>to mask the smell of death</w:t>
      </w:r>
    </w:p>
    <w:p w:rsidR="004819DC" w:rsidRPr="00FD33CF" w:rsidRDefault="004819DC" w:rsidP="00FD33CF">
      <w:pPr>
        <w:pStyle w:val="ListParagraph"/>
        <w:numPr>
          <w:ilvl w:val="0"/>
          <w:numId w:val="4"/>
        </w:numPr>
        <w:spacing w:after="160" w:line="276" w:lineRule="auto"/>
        <w:rPr>
          <w:rFonts w:asciiTheme="majorHAnsi" w:hAnsiTheme="majorHAnsi"/>
          <w:sz w:val="22"/>
        </w:rPr>
      </w:pPr>
      <w:r w:rsidRPr="00FD33CF">
        <w:rPr>
          <w:rFonts w:asciiTheme="majorHAnsi" w:hAnsiTheme="majorHAnsi"/>
          <w:sz w:val="22"/>
        </w:rPr>
        <w:t>‘A-tishoo!’ is the sneezing that accompanied the plague before death – ‘We all fall down!’</w:t>
      </w:r>
    </w:p>
    <w:p w:rsidR="004819DC" w:rsidRPr="00FD33CF" w:rsidRDefault="004819DC" w:rsidP="00FD33CF">
      <w:pPr>
        <w:pStyle w:val="ListParagraph"/>
        <w:numPr>
          <w:ilvl w:val="0"/>
          <w:numId w:val="4"/>
        </w:numPr>
        <w:spacing w:after="160" w:line="276" w:lineRule="auto"/>
        <w:rPr>
          <w:rFonts w:asciiTheme="majorHAnsi" w:hAnsiTheme="majorHAnsi"/>
          <w:sz w:val="22"/>
        </w:rPr>
      </w:pPr>
      <w:r w:rsidRPr="00FD33CF">
        <w:rPr>
          <w:rFonts w:asciiTheme="majorHAnsi" w:hAnsiTheme="majorHAnsi"/>
          <w:sz w:val="22"/>
        </w:rPr>
        <w:t>The ‘ashes’ refers to the ashes from the burnt bodies as burning the bodies was the best way of controlling the plague. The ashes were then thrown into the river Thames</w:t>
      </w:r>
    </w:p>
    <w:p w:rsidR="004819DC" w:rsidRPr="00FD33CF" w:rsidRDefault="004819DC" w:rsidP="00FD33CF">
      <w:pPr>
        <w:pStyle w:val="ListParagraph"/>
        <w:numPr>
          <w:ilvl w:val="0"/>
          <w:numId w:val="4"/>
        </w:numPr>
        <w:spacing w:after="160" w:line="276" w:lineRule="auto"/>
        <w:rPr>
          <w:rFonts w:asciiTheme="majorHAnsi" w:hAnsiTheme="majorHAnsi"/>
          <w:sz w:val="22"/>
        </w:rPr>
      </w:pPr>
      <w:r w:rsidRPr="00FD33CF">
        <w:rPr>
          <w:rFonts w:asciiTheme="majorHAnsi" w:hAnsiTheme="majorHAnsi"/>
          <w:sz w:val="22"/>
        </w:rPr>
        <w:t>‘We all jump up’ refers to the survivors</w:t>
      </w:r>
    </w:p>
    <w:p w:rsidR="00FD33CF" w:rsidRDefault="00FD33CF" w:rsidP="00FD33CF">
      <w:pPr>
        <w:spacing w:line="276" w:lineRule="auto"/>
        <w:rPr>
          <w:rFonts w:asciiTheme="majorHAnsi" w:hAnsiTheme="majorHAnsi"/>
        </w:rPr>
      </w:pPr>
    </w:p>
    <w:p w:rsidR="004819DC" w:rsidRPr="00FD33CF" w:rsidRDefault="004819DC" w:rsidP="00FD33CF">
      <w:pPr>
        <w:spacing w:line="276" w:lineRule="auto"/>
        <w:rPr>
          <w:rFonts w:asciiTheme="majorHAnsi" w:hAnsiTheme="majorHAnsi"/>
        </w:rPr>
      </w:pPr>
      <w:r w:rsidRPr="00FD33CF">
        <w:rPr>
          <w:rFonts w:asciiTheme="majorHAnsi" w:hAnsiTheme="majorHAnsi"/>
        </w:rPr>
        <w:t>Knowing the context helps us work out what the writer is trying to say and the social or historical point they are trying to make.</w:t>
      </w:r>
    </w:p>
    <w:p w:rsidR="00FD33CF" w:rsidRDefault="00FD33CF" w:rsidP="00FD33CF">
      <w:pPr>
        <w:jc w:val="center"/>
        <w:rPr>
          <w:rFonts w:ascii="Calibri" w:eastAsia="Arial" w:hAnsi="Calibri" w:cs="Arial"/>
          <w:b/>
          <w:bCs/>
          <w:spacing w:val="-1"/>
          <w:sz w:val="16"/>
          <w:szCs w:val="16"/>
          <w:lang w:val="en-GB"/>
        </w:rPr>
      </w:pPr>
    </w:p>
    <w:p w:rsidR="00FD33CF" w:rsidRDefault="00FD33CF" w:rsidP="00FD33CF">
      <w:pPr>
        <w:jc w:val="center"/>
        <w:rPr>
          <w:rFonts w:ascii="Calibri" w:eastAsia="Arial" w:hAnsi="Calibri" w:cs="Arial"/>
          <w:b/>
          <w:bCs/>
          <w:spacing w:val="-1"/>
          <w:sz w:val="16"/>
          <w:szCs w:val="16"/>
          <w:lang w:val="en-GB"/>
        </w:rPr>
      </w:pPr>
    </w:p>
    <w:p w:rsidR="00FD33CF" w:rsidRPr="00FD33CF" w:rsidRDefault="00FD33CF" w:rsidP="00FD33CF">
      <w:pPr>
        <w:jc w:val="center"/>
        <w:rPr>
          <w:rFonts w:ascii="Calibri" w:eastAsia="Arial" w:hAnsi="Calibri" w:cs="Arial"/>
          <w:b/>
          <w:bCs/>
          <w:sz w:val="16"/>
          <w:szCs w:val="16"/>
          <w:lang w:val="en-GB"/>
        </w:rPr>
      </w:pPr>
      <w:r w:rsidRPr="00FD33CF">
        <w:rPr>
          <w:rFonts w:ascii="Calibri" w:eastAsia="Arial" w:hAnsi="Calibri" w:cs="Arial"/>
          <w:b/>
          <w:bCs/>
          <w:spacing w:val="-1"/>
          <w:sz w:val="16"/>
          <w:szCs w:val="16"/>
          <w:lang w:val="en-GB"/>
        </w:rPr>
        <w:t>Co</w:t>
      </w:r>
      <w:r w:rsidRPr="00FD33CF">
        <w:rPr>
          <w:rFonts w:ascii="Calibri" w:eastAsia="Arial" w:hAnsi="Calibri" w:cs="Arial"/>
          <w:b/>
          <w:bCs/>
          <w:sz w:val="16"/>
          <w:szCs w:val="16"/>
          <w:lang w:val="en-GB"/>
        </w:rPr>
        <w:t>mm</w:t>
      </w:r>
      <w:r w:rsidRPr="00FD33CF">
        <w:rPr>
          <w:rFonts w:ascii="Calibri" w:eastAsia="Arial" w:hAnsi="Calibri" w:cs="Arial"/>
          <w:b/>
          <w:bCs/>
          <w:spacing w:val="1"/>
          <w:sz w:val="16"/>
          <w:szCs w:val="16"/>
          <w:lang w:val="en-GB"/>
        </w:rPr>
        <w:t>i</w:t>
      </w:r>
      <w:r w:rsidRPr="00FD33CF">
        <w:rPr>
          <w:rFonts w:ascii="Calibri" w:eastAsia="Arial" w:hAnsi="Calibri" w:cs="Arial"/>
          <w:b/>
          <w:bCs/>
          <w:sz w:val="16"/>
          <w:szCs w:val="16"/>
          <w:lang w:val="en-GB"/>
        </w:rPr>
        <w:t>ss</w:t>
      </w:r>
      <w:r w:rsidRPr="00FD33CF">
        <w:rPr>
          <w:rFonts w:ascii="Calibri" w:eastAsia="Arial" w:hAnsi="Calibri" w:cs="Arial"/>
          <w:b/>
          <w:bCs/>
          <w:spacing w:val="1"/>
          <w:sz w:val="16"/>
          <w:szCs w:val="16"/>
          <w:lang w:val="en-GB"/>
        </w:rPr>
        <w:t>i</w:t>
      </w:r>
      <w:r w:rsidRPr="00FD33CF">
        <w:rPr>
          <w:rFonts w:ascii="Calibri" w:eastAsia="Arial" w:hAnsi="Calibri" w:cs="Arial"/>
          <w:b/>
          <w:bCs/>
          <w:spacing w:val="-1"/>
          <w:sz w:val="16"/>
          <w:szCs w:val="16"/>
          <w:lang w:val="en-GB"/>
        </w:rPr>
        <w:t>on</w:t>
      </w:r>
      <w:r w:rsidRPr="00FD33CF">
        <w:rPr>
          <w:rFonts w:ascii="Calibri" w:eastAsia="Arial" w:hAnsi="Calibri" w:cs="Arial"/>
          <w:b/>
          <w:bCs/>
          <w:sz w:val="16"/>
          <w:szCs w:val="16"/>
          <w:lang w:val="en-GB"/>
        </w:rPr>
        <w:t xml:space="preserve">ed </w:t>
      </w:r>
      <w:r w:rsidRPr="00FD33CF">
        <w:rPr>
          <w:rFonts w:ascii="Calibri" w:eastAsia="Arial" w:hAnsi="Calibri" w:cs="Arial"/>
          <w:b/>
          <w:bCs/>
          <w:spacing w:val="1"/>
          <w:sz w:val="16"/>
          <w:szCs w:val="16"/>
          <w:lang w:val="en-GB"/>
        </w:rPr>
        <w:t>b</w:t>
      </w:r>
      <w:r w:rsidRPr="00FD33CF">
        <w:rPr>
          <w:rFonts w:ascii="Calibri" w:eastAsia="Arial" w:hAnsi="Calibri" w:cs="Arial"/>
          <w:b/>
          <w:bCs/>
          <w:sz w:val="16"/>
          <w:szCs w:val="16"/>
          <w:lang w:val="en-GB"/>
        </w:rPr>
        <w:t>y</w:t>
      </w:r>
      <w:r w:rsidRPr="00FD33CF">
        <w:rPr>
          <w:rFonts w:ascii="Calibri" w:eastAsia="Arial" w:hAnsi="Calibri" w:cs="Arial"/>
          <w:b/>
          <w:bCs/>
          <w:spacing w:val="-3"/>
          <w:sz w:val="16"/>
          <w:szCs w:val="16"/>
          <w:lang w:val="en-GB"/>
        </w:rPr>
        <w:t xml:space="preserve"> </w:t>
      </w:r>
      <w:r w:rsidRPr="00FD33CF">
        <w:rPr>
          <w:rFonts w:ascii="Calibri" w:eastAsia="Arial" w:hAnsi="Calibri" w:cs="Arial"/>
          <w:b/>
          <w:bCs/>
          <w:spacing w:val="-1"/>
          <w:sz w:val="16"/>
          <w:szCs w:val="16"/>
          <w:lang w:val="en-GB"/>
        </w:rPr>
        <w:t>Th</w:t>
      </w:r>
      <w:r w:rsidRPr="00FD33CF">
        <w:rPr>
          <w:rFonts w:ascii="Calibri" w:eastAsia="Arial" w:hAnsi="Calibri" w:cs="Arial"/>
          <w:b/>
          <w:bCs/>
          <w:sz w:val="16"/>
          <w:szCs w:val="16"/>
          <w:lang w:val="en-GB"/>
        </w:rPr>
        <w:t>e</w:t>
      </w:r>
      <w:r w:rsidRPr="00FD33CF">
        <w:rPr>
          <w:rFonts w:ascii="Calibri" w:eastAsia="Arial" w:hAnsi="Calibri" w:cs="Arial"/>
          <w:b/>
          <w:bCs/>
          <w:spacing w:val="1"/>
          <w:sz w:val="16"/>
          <w:szCs w:val="16"/>
          <w:lang w:val="en-GB"/>
        </w:rPr>
        <w:t xml:space="preserve"> </w:t>
      </w:r>
      <w:r w:rsidRPr="00FD33CF">
        <w:rPr>
          <w:rFonts w:ascii="Calibri" w:eastAsia="Arial" w:hAnsi="Calibri" w:cs="Arial"/>
          <w:b/>
          <w:bCs/>
          <w:sz w:val="16"/>
          <w:szCs w:val="16"/>
          <w:lang w:val="en-GB"/>
        </w:rPr>
        <w:t>P</w:t>
      </w:r>
      <w:r w:rsidRPr="00FD33CF">
        <w:rPr>
          <w:rFonts w:ascii="Calibri" w:eastAsia="Arial" w:hAnsi="Calibri" w:cs="Arial"/>
          <w:b/>
          <w:bCs/>
          <w:spacing w:val="-1"/>
          <w:sz w:val="16"/>
          <w:szCs w:val="16"/>
          <w:lang w:val="en-GB"/>
        </w:rPr>
        <w:t>i</w:t>
      </w:r>
      <w:r w:rsidRPr="00FD33CF">
        <w:rPr>
          <w:rFonts w:ascii="Calibri" w:eastAsia="Arial" w:hAnsi="Calibri" w:cs="Arial"/>
          <w:b/>
          <w:bCs/>
          <w:sz w:val="16"/>
          <w:szCs w:val="16"/>
          <w:lang w:val="en-GB"/>
        </w:rPr>
        <w:t xml:space="preserve">XL </w:t>
      </w:r>
      <w:r w:rsidRPr="00FD33CF">
        <w:rPr>
          <w:rFonts w:ascii="Calibri" w:eastAsia="Arial" w:hAnsi="Calibri" w:cs="Arial"/>
          <w:b/>
          <w:bCs/>
          <w:spacing w:val="-1"/>
          <w:sz w:val="16"/>
          <w:szCs w:val="16"/>
          <w:lang w:val="en-GB"/>
        </w:rPr>
        <w:t>C</w:t>
      </w:r>
      <w:r w:rsidRPr="00FD33CF">
        <w:rPr>
          <w:rFonts w:ascii="Calibri" w:eastAsia="Arial" w:hAnsi="Calibri" w:cs="Arial"/>
          <w:b/>
          <w:bCs/>
          <w:spacing w:val="1"/>
          <w:sz w:val="16"/>
          <w:szCs w:val="16"/>
          <w:lang w:val="en-GB"/>
        </w:rPr>
        <w:t>l</w:t>
      </w:r>
      <w:r w:rsidRPr="00FD33CF">
        <w:rPr>
          <w:rFonts w:ascii="Calibri" w:eastAsia="Arial" w:hAnsi="Calibri" w:cs="Arial"/>
          <w:b/>
          <w:bCs/>
          <w:spacing w:val="-1"/>
          <w:sz w:val="16"/>
          <w:szCs w:val="16"/>
          <w:lang w:val="en-GB"/>
        </w:rPr>
        <w:t>u</w:t>
      </w:r>
      <w:r w:rsidRPr="00FD33CF">
        <w:rPr>
          <w:rFonts w:ascii="Calibri" w:eastAsia="Arial" w:hAnsi="Calibri" w:cs="Arial"/>
          <w:b/>
          <w:bCs/>
          <w:sz w:val="16"/>
          <w:szCs w:val="16"/>
          <w:lang w:val="en-GB"/>
        </w:rPr>
        <w:t xml:space="preserve">b </w:t>
      </w:r>
      <w:r w:rsidRPr="00FD33CF">
        <w:rPr>
          <w:rFonts w:ascii="Calibri" w:eastAsia="Arial" w:hAnsi="Calibri" w:cs="Arial"/>
          <w:b/>
          <w:bCs/>
          <w:spacing w:val="-1"/>
          <w:sz w:val="16"/>
          <w:szCs w:val="16"/>
          <w:lang w:val="en-GB"/>
        </w:rPr>
        <w:t>L</w:t>
      </w:r>
      <w:r w:rsidRPr="00FD33CF">
        <w:rPr>
          <w:rFonts w:ascii="Calibri" w:eastAsia="Arial" w:hAnsi="Calibri" w:cs="Arial"/>
          <w:b/>
          <w:bCs/>
          <w:spacing w:val="-2"/>
          <w:sz w:val="16"/>
          <w:szCs w:val="16"/>
          <w:lang w:val="en-GB"/>
        </w:rPr>
        <w:t>t</w:t>
      </w:r>
      <w:r w:rsidRPr="00FD33CF">
        <w:rPr>
          <w:rFonts w:ascii="Calibri" w:eastAsia="Arial" w:hAnsi="Calibri" w:cs="Arial"/>
          <w:b/>
          <w:bCs/>
          <w:spacing w:val="-1"/>
          <w:sz w:val="16"/>
          <w:szCs w:val="16"/>
          <w:lang w:val="en-GB"/>
        </w:rPr>
        <w:t>d</w:t>
      </w:r>
      <w:r w:rsidRPr="00FD33CF">
        <w:rPr>
          <w:rFonts w:ascii="Calibri" w:eastAsia="Arial" w:hAnsi="Calibri" w:cs="Arial"/>
          <w:b/>
          <w:bCs/>
          <w:sz w:val="16"/>
          <w:szCs w:val="16"/>
          <w:lang w:val="en-GB"/>
        </w:rPr>
        <w:t>.</w:t>
      </w:r>
    </w:p>
    <w:p w:rsidR="00FD33CF" w:rsidRPr="00FD33CF" w:rsidRDefault="00FD33CF" w:rsidP="00FD33CF">
      <w:pPr>
        <w:jc w:val="center"/>
        <w:rPr>
          <w:rFonts w:ascii="Calibri" w:eastAsia="Times New Roman" w:hAnsi="Calibri" w:cs="Arial"/>
          <w:sz w:val="16"/>
          <w:szCs w:val="16"/>
          <w:lang w:eastAsia="en-GB"/>
        </w:rPr>
      </w:pPr>
    </w:p>
    <w:p w:rsidR="00FD33CF" w:rsidRPr="00FD33CF" w:rsidRDefault="00FD33CF" w:rsidP="00FD33CF">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FD33CF" w:rsidRDefault="00FD33CF" w:rsidP="00FD33CF">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FD33CF">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FD33CF">
        <w:rPr>
          <w:rFonts w:ascii="Calibri" w:eastAsia="Times New Roman" w:hAnsi="Calibri" w:cs="Arial"/>
          <w:sz w:val="20"/>
          <w:szCs w:val="20"/>
          <w:lang w:eastAsia="en-GB"/>
        </w:rPr>
        <w:t> </w:t>
      </w:r>
    </w:p>
    <w:p w:rsidR="00FD33CF" w:rsidRPr="00FD33CF" w:rsidRDefault="00FD33CF" w:rsidP="00FD33CF">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sectPr w:rsidR="00FD33CF" w:rsidRPr="00FD33CF"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6E3" w:rsidRDefault="001F66E3" w:rsidP="00F4382F">
      <w:r>
        <w:separator/>
      </w:r>
    </w:p>
  </w:endnote>
  <w:endnote w:type="continuationSeparator" w:id="0">
    <w:p w:rsidR="001F66E3" w:rsidRDefault="001F66E3"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821182">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7E69AE">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6E3" w:rsidRDefault="001F66E3" w:rsidP="00F4382F">
      <w:r>
        <w:separator/>
      </w:r>
    </w:p>
  </w:footnote>
  <w:footnote w:type="continuationSeparator" w:id="0">
    <w:p w:rsidR="001F66E3" w:rsidRDefault="001F66E3"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C5CA0"/>
    <w:multiLevelType w:val="hybridMultilevel"/>
    <w:tmpl w:val="62F4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105A3C"/>
    <w:rsid w:val="00151476"/>
    <w:rsid w:val="001C3C91"/>
    <w:rsid w:val="001F66E3"/>
    <w:rsid w:val="00282D33"/>
    <w:rsid w:val="00447833"/>
    <w:rsid w:val="004819DC"/>
    <w:rsid w:val="004E2B2F"/>
    <w:rsid w:val="00692EBD"/>
    <w:rsid w:val="006D2322"/>
    <w:rsid w:val="007E69AE"/>
    <w:rsid w:val="00821182"/>
    <w:rsid w:val="008D7933"/>
    <w:rsid w:val="009C6CC7"/>
    <w:rsid w:val="00AF73A8"/>
    <w:rsid w:val="00B43D3F"/>
    <w:rsid w:val="00BC0E0F"/>
    <w:rsid w:val="00C303E4"/>
    <w:rsid w:val="00CA4882"/>
    <w:rsid w:val="00D2289E"/>
    <w:rsid w:val="00D67EAE"/>
    <w:rsid w:val="00DB4E2B"/>
    <w:rsid w:val="00E368D7"/>
    <w:rsid w:val="00F4382F"/>
    <w:rsid w:val="00F93294"/>
    <w:rsid w:val="00FD3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2078161-402C-431B-83C8-4294AAC1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styleId="CommentReference">
    <w:name w:val="annotation reference"/>
    <w:basedOn w:val="DefaultParagraphFont"/>
    <w:uiPriority w:val="99"/>
    <w:semiHidden/>
    <w:unhideWhenUsed/>
    <w:rsid w:val="00151476"/>
    <w:rPr>
      <w:sz w:val="16"/>
      <w:szCs w:val="16"/>
    </w:rPr>
  </w:style>
  <w:style w:type="paragraph" w:styleId="CommentText">
    <w:name w:val="annotation text"/>
    <w:basedOn w:val="Normal"/>
    <w:link w:val="CommentTextChar"/>
    <w:uiPriority w:val="99"/>
    <w:semiHidden/>
    <w:unhideWhenUsed/>
    <w:rsid w:val="00151476"/>
    <w:rPr>
      <w:sz w:val="20"/>
      <w:szCs w:val="20"/>
    </w:rPr>
  </w:style>
  <w:style w:type="character" w:customStyle="1" w:styleId="CommentTextChar">
    <w:name w:val="Comment Text Char"/>
    <w:basedOn w:val="DefaultParagraphFont"/>
    <w:link w:val="CommentText"/>
    <w:uiPriority w:val="99"/>
    <w:semiHidden/>
    <w:rsid w:val="00151476"/>
    <w:rPr>
      <w:sz w:val="20"/>
      <w:szCs w:val="20"/>
    </w:rPr>
  </w:style>
  <w:style w:type="paragraph" w:styleId="CommentSubject">
    <w:name w:val="annotation subject"/>
    <w:basedOn w:val="CommentText"/>
    <w:next w:val="CommentText"/>
    <w:link w:val="CommentSubjectChar"/>
    <w:uiPriority w:val="99"/>
    <w:semiHidden/>
    <w:unhideWhenUsed/>
    <w:rsid w:val="00151476"/>
    <w:rPr>
      <w:b/>
      <w:bCs/>
    </w:rPr>
  </w:style>
  <w:style w:type="character" w:customStyle="1" w:styleId="CommentSubjectChar">
    <w:name w:val="Comment Subject Char"/>
    <w:basedOn w:val="CommentTextChar"/>
    <w:link w:val="CommentSubject"/>
    <w:uiPriority w:val="99"/>
    <w:semiHidden/>
    <w:rsid w:val="00151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2016-09-21T14:49:00Z</dcterms:created>
  <dcterms:modified xsi:type="dcterms:W3CDTF">2016-09-21T14:49:00Z</dcterms:modified>
</cp:coreProperties>
</file>