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4BEA" w14:textId="68D5900E" w:rsidR="00DF2934" w:rsidRPr="002C7170" w:rsidRDefault="00C219FE" w:rsidP="002C7170">
      <w:pPr>
        <w:suppressLineNumbers/>
        <w:spacing w:before="60" w:after="60"/>
        <w:jc w:val="both"/>
        <w:rPr>
          <w:rFonts w:eastAsia="Times New Roman" w:cstheme="minorHAnsi"/>
          <w:b/>
          <w:bCs/>
          <w:color w:val="000000"/>
          <w:sz w:val="22"/>
          <w:szCs w:val="22"/>
          <w:lang w:eastAsia="en-GB"/>
        </w:rPr>
      </w:pPr>
      <w:r w:rsidRPr="002C7170">
        <w:rPr>
          <w:rFonts w:eastAsia="Times New Roman" w:cstheme="minorHAnsi"/>
          <w:b/>
          <w:bCs/>
          <w:color w:val="000000"/>
          <w:sz w:val="22"/>
          <w:szCs w:val="22"/>
          <w:lang w:eastAsia="en-GB"/>
        </w:rPr>
        <w:t xml:space="preserve">AO2 </w:t>
      </w:r>
      <w:r w:rsidR="00BD6E2C" w:rsidRPr="002C7170">
        <w:rPr>
          <w:rFonts w:eastAsia="Times New Roman" w:cstheme="minorHAnsi"/>
          <w:b/>
          <w:bCs/>
          <w:color w:val="000000"/>
          <w:sz w:val="22"/>
          <w:szCs w:val="22"/>
          <w:lang w:eastAsia="en-GB"/>
        </w:rPr>
        <w:t>A</w:t>
      </w:r>
      <w:r w:rsidR="005D595F" w:rsidRPr="002C7170">
        <w:rPr>
          <w:rFonts w:eastAsia="Times New Roman" w:cstheme="minorHAnsi"/>
          <w:b/>
          <w:bCs/>
          <w:color w:val="000000"/>
          <w:sz w:val="22"/>
          <w:szCs w:val="22"/>
          <w:lang w:eastAsia="en-GB"/>
        </w:rPr>
        <w:t>dvanced</w:t>
      </w:r>
      <w:r w:rsidRPr="002C7170">
        <w:rPr>
          <w:rFonts w:eastAsia="Times New Roman" w:cstheme="minorHAnsi"/>
          <w:b/>
          <w:bCs/>
          <w:color w:val="000000"/>
          <w:sz w:val="22"/>
          <w:szCs w:val="22"/>
          <w:lang w:eastAsia="en-GB"/>
        </w:rPr>
        <w:t xml:space="preserve"> </w:t>
      </w:r>
      <w:r w:rsidR="00BD6E2C" w:rsidRPr="002C7170">
        <w:rPr>
          <w:rFonts w:eastAsia="Times New Roman" w:cstheme="minorHAnsi"/>
          <w:b/>
          <w:bCs/>
          <w:color w:val="000000"/>
          <w:sz w:val="22"/>
          <w:szCs w:val="22"/>
          <w:lang w:eastAsia="en-GB"/>
        </w:rPr>
        <w:t>T</w:t>
      </w:r>
      <w:r w:rsidR="00DE748E" w:rsidRPr="002C7170">
        <w:rPr>
          <w:rFonts w:eastAsia="Times New Roman" w:cstheme="minorHAnsi"/>
          <w:b/>
          <w:bCs/>
          <w:color w:val="000000"/>
          <w:sz w:val="22"/>
          <w:szCs w:val="22"/>
          <w:lang w:eastAsia="en-GB"/>
        </w:rPr>
        <w:t>est</w:t>
      </w:r>
      <w:r w:rsidR="00BD6E2C" w:rsidRPr="002C7170">
        <w:rPr>
          <w:rFonts w:eastAsia="Times New Roman" w:cstheme="minorHAnsi"/>
          <w:b/>
          <w:bCs/>
          <w:color w:val="000000"/>
          <w:sz w:val="22"/>
          <w:szCs w:val="22"/>
          <w:lang w:eastAsia="en-GB"/>
        </w:rPr>
        <w:t xml:space="preserve"> </w:t>
      </w:r>
      <w:r w:rsidRPr="002C7170">
        <w:rPr>
          <w:rFonts w:eastAsia="Times New Roman" w:cstheme="minorHAnsi"/>
          <w:b/>
          <w:bCs/>
          <w:color w:val="000000"/>
          <w:sz w:val="22"/>
          <w:szCs w:val="22"/>
          <w:lang w:eastAsia="en-GB"/>
        </w:rPr>
        <w:t>- Structure</w:t>
      </w:r>
    </w:p>
    <w:p w14:paraId="51A6F708" w14:textId="698269E9" w:rsidR="00DF2934" w:rsidRPr="00AC5561" w:rsidRDefault="00DF2934" w:rsidP="00DF2934">
      <w:pPr>
        <w:suppressLineNumbers/>
        <w:spacing w:before="60" w:after="60"/>
        <w:ind w:firstLine="240"/>
        <w:jc w:val="both"/>
        <w:rPr>
          <w:rFonts w:asciiTheme="majorHAnsi" w:eastAsia="Times New Roman" w:hAnsiTheme="majorHAnsi" w:cstheme="majorHAnsi"/>
          <w:b/>
          <w:bCs/>
          <w:color w:val="000000"/>
          <w:lang w:eastAsia="en-GB"/>
        </w:rPr>
      </w:pPr>
    </w:p>
    <w:p w14:paraId="06A51F66" w14:textId="70DC761B" w:rsidR="00DE748E" w:rsidRPr="00A93F4B" w:rsidRDefault="00DE748E" w:rsidP="00DE748E">
      <w:pPr>
        <w:suppressLineNumbers/>
        <w:spacing w:before="60" w:after="60"/>
        <w:jc w:val="both"/>
        <w:rPr>
          <w:rFonts w:eastAsia="Times New Roman" w:cstheme="minorHAnsi"/>
          <w:b/>
          <w:bCs/>
          <w:color w:val="000000"/>
          <w:sz w:val="22"/>
          <w:szCs w:val="22"/>
          <w:lang w:eastAsia="en-GB"/>
        </w:rPr>
      </w:pPr>
      <w:r w:rsidRPr="00A93F4B">
        <w:rPr>
          <w:rFonts w:eastAsia="Times New Roman" w:cstheme="minorHAnsi"/>
          <w:b/>
          <w:bCs/>
          <w:color w:val="000000"/>
          <w:sz w:val="22"/>
          <w:szCs w:val="22"/>
          <w:lang w:eastAsia="en-GB"/>
        </w:rPr>
        <w:t>Write a response to the answer: how has the writer structured this text to interest you as a reader? Use the scaffold to help you</w:t>
      </w:r>
      <w:r w:rsidR="00AC5561" w:rsidRPr="00A93F4B">
        <w:rPr>
          <w:rFonts w:eastAsia="Times New Roman" w:cstheme="minorHAnsi"/>
          <w:b/>
          <w:bCs/>
          <w:color w:val="000000"/>
          <w:sz w:val="22"/>
          <w:szCs w:val="22"/>
          <w:lang w:eastAsia="en-GB"/>
        </w:rPr>
        <w:t xml:space="preserve">, as well as your consideration of subtlety and nuance in the therapy. Consider the subtle shifts, </w:t>
      </w:r>
      <w:proofErr w:type="gramStart"/>
      <w:r w:rsidR="00AC5561" w:rsidRPr="00A93F4B">
        <w:rPr>
          <w:rFonts w:eastAsia="Times New Roman" w:cstheme="minorHAnsi"/>
          <w:b/>
          <w:bCs/>
          <w:color w:val="000000"/>
          <w:sz w:val="22"/>
          <w:szCs w:val="22"/>
          <w:lang w:eastAsia="en-GB"/>
        </w:rPr>
        <w:t>similarities</w:t>
      </w:r>
      <w:proofErr w:type="gramEnd"/>
      <w:r w:rsidR="00AC5561" w:rsidRPr="00A93F4B">
        <w:rPr>
          <w:rFonts w:eastAsia="Times New Roman" w:cstheme="minorHAnsi"/>
          <w:b/>
          <w:bCs/>
          <w:color w:val="000000"/>
          <w:sz w:val="22"/>
          <w:szCs w:val="22"/>
          <w:lang w:eastAsia="en-GB"/>
        </w:rPr>
        <w:t xml:space="preserve"> and contrasts in your response. </w:t>
      </w:r>
    </w:p>
    <w:p w14:paraId="75017D39" w14:textId="77777777" w:rsidR="00DF2934" w:rsidRDefault="00DF2934"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5D911CBD" w14:textId="27913FC7" w:rsidR="005518FD" w:rsidRPr="002C7170" w:rsidRDefault="005518FD" w:rsidP="002C7170">
      <w:pPr>
        <w:suppressLineNumbers/>
        <w:spacing w:before="60" w:after="60"/>
        <w:jc w:val="both"/>
        <w:rPr>
          <w:rFonts w:eastAsia="Times New Roman" w:cstheme="minorHAnsi"/>
          <w:b/>
          <w:bCs/>
          <w:i/>
          <w:iCs/>
          <w:color w:val="000000"/>
          <w:sz w:val="22"/>
          <w:szCs w:val="22"/>
          <w:lang w:eastAsia="en-GB"/>
        </w:rPr>
      </w:pPr>
      <w:r w:rsidRPr="002C7170">
        <w:rPr>
          <w:rFonts w:eastAsia="Times New Roman" w:cstheme="minorHAnsi"/>
          <w:b/>
          <w:bCs/>
          <w:i/>
          <w:iCs/>
          <w:color w:val="000000"/>
          <w:sz w:val="22"/>
          <w:szCs w:val="22"/>
          <w:lang w:eastAsia="en-GB"/>
        </w:rPr>
        <w:t>This extract is taken from Oliver Twist; here, the protagonist is having eating his meal but</w:t>
      </w:r>
      <w:r w:rsidR="00EC06FB" w:rsidRPr="002C7170">
        <w:rPr>
          <w:rFonts w:eastAsia="Times New Roman" w:cstheme="minorHAnsi"/>
          <w:b/>
          <w:bCs/>
          <w:i/>
          <w:iCs/>
          <w:color w:val="000000"/>
          <w:sz w:val="22"/>
          <w:szCs w:val="22"/>
          <w:lang w:eastAsia="en-GB"/>
        </w:rPr>
        <w:t xml:space="preserve"> remains unbearably hungry. </w:t>
      </w:r>
    </w:p>
    <w:p w14:paraId="03DF79EB" w14:textId="77777777" w:rsidR="005518FD" w:rsidRPr="00362E05" w:rsidRDefault="005518FD"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368A46F9" w14:textId="339B2447" w:rsidR="00AC5561" w:rsidRPr="00362E05" w:rsidRDefault="00AC5561" w:rsidP="002C7170">
      <w:pPr>
        <w:pStyle w:val="NormalWeb"/>
        <w:spacing w:before="60" w:beforeAutospacing="0" w:after="60" w:afterAutospacing="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 xml:space="preserve">The evening arrived; the boys took their places. The master, in his cook’s uniform, stationed himself at the copper; his pauper assistants ranged themselves behind him; the gruel was served out; and a long grace was said over the short commons. The gruel disappeared; the boys whispered each other, and winked at </w:t>
      </w:r>
      <w:proofErr w:type="gramStart"/>
      <w:r w:rsidRPr="00362E05">
        <w:rPr>
          <w:rFonts w:asciiTheme="majorHAnsi" w:hAnsiTheme="majorHAnsi" w:cstheme="majorHAnsi"/>
          <w:color w:val="000000"/>
          <w:sz w:val="22"/>
          <w:szCs w:val="22"/>
        </w:rPr>
        <w:t>Oliver;</w:t>
      </w:r>
      <w:proofErr w:type="gramEnd"/>
      <w:r w:rsidRPr="00362E05">
        <w:rPr>
          <w:rFonts w:asciiTheme="majorHAnsi" w:hAnsiTheme="majorHAnsi" w:cstheme="majorHAnsi"/>
          <w:color w:val="000000"/>
          <w:sz w:val="22"/>
          <w:szCs w:val="22"/>
        </w:rPr>
        <w:t xml:space="preserve"> while his next neighbours nudged him. Child as he was, he was desperate with hunger, and reckless with misery. He rose from the table; and advancing to the master, </w:t>
      </w:r>
      <w:proofErr w:type="gramStart"/>
      <w:r w:rsidRPr="00362E05">
        <w:rPr>
          <w:rFonts w:asciiTheme="majorHAnsi" w:hAnsiTheme="majorHAnsi" w:cstheme="majorHAnsi"/>
          <w:color w:val="000000"/>
          <w:sz w:val="22"/>
          <w:szCs w:val="22"/>
        </w:rPr>
        <w:t>basin</w:t>
      </w:r>
      <w:proofErr w:type="gramEnd"/>
      <w:r w:rsidRPr="00362E05">
        <w:rPr>
          <w:rFonts w:asciiTheme="majorHAnsi" w:hAnsiTheme="majorHAnsi" w:cstheme="majorHAnsi"/>
          <w:color w:val="000000"/>
          <w:sz w:val="22"/>
          <w:szCs w:val="22"/>
        </w:rPr>
        <w:t xml:space="preserve"> and spoon in hand, said: somewhat alarmed at his own temerity:</w:t>
      </w:r>
    </w:p>
    <w:p w14:paraId="71D18A95" w14:textId="77777777" w:rsidR="00AC5561" w:rsidRPr="00362E05" w:rsidRDefault="00AC5561" w:rsidP="00AC5561">
      <w:pPr>
        <w:pStyle w:val="NormalWeb"/>
        <w:spacing w:before="60" w:beforeAutospacing="0" w:after="60" w:afterAutospacing="0"/>
        <w:ind w:firstLine="24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“Please, sir, I want some more.”</w:t>
      </w:r>
    </w:p>
    <w:p w14:paraId="0EBE64F4" w14:textId="77777777" w:rsidR="00AC5561" w:rsidRPr="00362E05" w:rsidRDefault="00AC5561" w:rsidP="002C7170">
      <w:pPr>
        <w:pStyle w:val="NormalWeb"/>
        <w:spacing w:before="60" w:beforeAutospacing="0" w:after="60" w:afterAutospacing="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 xml:space="preserve">The master was a fat, healthy man; but he turned very pale. He gazed in stupefied astonishment on the small rebel for some seconds, and then clung for support to the copper. The assistants were paralysed with </w:t>
      </w:r>
      <w:proofErr w:type="gramStart"/>
      <w:r w:rsidRPr="00362E05">
        <w:rPr>
          <w:rFonts w:asciiTheme="majorHAnsi" w:hAnsiTheme="majorHAnsi" w:cstheme="majorHAnsi"/>
          <w:color w:val="000000"/>
          <w:sz w:val="22"/>
          <w:szCs w:val="22"/>
        </w:rPr>
        <w:t>wonder;</w:t>
      </w:r>
      <w:proofErr w:type="gramEnd"/>
      <w:r w:rsidRPr="00362E05">
        <w:rPr>
          <w:rFonts w:asciiTheme="majorHAnsi" w:hAnsiTheme="majorHAnsi" w:cstheme="majorHAnsi"/>
          <w:color w:val="000000"/>
          <w:sz w:val="22"/>
          <w:szCs w:val="22"/>
        </w:rPr>
        <w:t xml:space="preserve"> the boys with fear.</w:t>
      </w:r>
    </w:p>
    <w:p w14:paraId="39338AA1" w14:textId="77777777" w:rsidR="00AC5561" w:rsidRPr="00362E05" w:rsidRDefault="00AC5561" w:rsidP="00AC5561">
      <w:pPr>
        <w:pStyle w:val="NormalWeb"/>
        <w:spacing w:before="60" w:beforeAutospacing="0" w:after="60" w:afterAutospacing="0"/>
        <w:ind w:firstLine="24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“What!” said the master at length, in a faint voice.</w:t>
      </w:r>
    </w:p>
    <w:p w14:paraId="095A1FDA" w14:textId="77777777" w:rsidR="00AC5561" w:rsidRPr="00362E05" w:rsidRDefault="00AC5561" w:rsidP="00AC5561">
      <w:pPr>
        <w:pStyle w:val="NormalWeb"/>
        <w:spacing w:before="60" w:beforeAutospacing="0" w:after="60" w:afterAutospacing="0"/>
        <w:ind w:firstLine="24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“Please, sir,” replied Oliver, “I want some more.”</w:t>
      </w:r>
    </w:p>
    <w:p w14:paraId="6184AE1C" w14:textId="77777777" w:rsidR="00AC5561" w:rsidRPr="00362E05" w:rsidRDefault="00AC5561" w:rsidP="002C7170">
      <w:pPr>
        <w:pStyle w:val="NormalWeb"/>
        <w:spacing w:before="60" w:beforeAutospacing="0" w:after="60" w:afterAutospacing="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The master aimed a blow at Oliver’s head with the ladle; pinioned him in his arm; and shrieked aloud for the beadle.</w:t>
      </w:r>
    </w:p>
    <w:p w14:paraId="3A183FB0" w14:textId="77777777" w:rsidR="00AC5561" w:rsidRPr="00362E05" w:rsidRDefault="00AC5561" w:rsidP="002C7170">
      <w:pPr>
        <w:pStyle w:val="NormalWeb"/>
        <w:spacing w:before="60" w:beforeAutospacing="0" w:after="60" w:afterAutospacing="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 xml:space="preserve">The board were sitting in solemn conclave, when Mr. Bumble rushed into the room in great excitement, and addressing the gentleman in the </w:t>
      </w:r>
      <w:proofErr w:type="gramStart"/>
      <w:r w:rsidRPr="00362E05">
        <w:rPr>
          <w:rFonts w:asciiTheme="majorHAnsi" w:hAnsiTheme="majorHAnsi" w:cstheme="majorHAnsi"/>
          <w:color w:val="000000"/>
          <w:sz w:val="22"/>
          <w:szCs w:val="22"/>
        </w:rPr>
        <w:t>high chair</w:t>
      </w:r>
      <w:proofErr w:type="gramEnd"/>
      <w:r w:rsidRPr="00362E05">
        <w:rPr>
          <w:rFonts w:asciiTheme="majorHAnsi" w:hAnsiTheme="majorHAnsi" w:cstheme="majorHAnsi"/>
          <w:color w:val="000000"/>
          <w:sz w:val="22"/>
          <w:szCs w:val="22"/>
        </w:rPr>
        <w:t>, said,</w:t>
      </w:r>
    </w:p>
    <w:p w14:paraId="4F5022C5" w14:textId="77777777" w:rsidR="00AC5561" w:rsidRPr="00362E05" w:rsidRDefault="00AC5561" w:rsidP="00AC5561">
      <w:pPr>
        <w:pStyle w:val="NormalWeb"/>
        <w:spacing w:before="60" w:beforeAutospacing="0" w:after="60" w:afterAutospacing="0"/>
        <w:ind w:firstLine="24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 xml:space="preserve">“Mr. </w:t>
      </w:r>
      <w:proofErr w:type="spellStart"/>
      <w:r w:rsidRPr="00362E05">
        <w:rPr>
          <w:rFonts w:asciiTheme="majorHAnsi" w:hAnsiTheme="majorHAnsi" w:cstheme="majorHAnsi"/>
          <w:color w:val="000000"/>
          <w:sz w:val="22"/>
          <w:szCs w:val="22"/>
        </w:rPr>
        <w:t>Limbkins</w:t>
      </w:r>
      <w:proofErr w:type="spellEnd"/>
      <w:r w:rsidRPr="00362E05">
        <w:rPr>
          <w:rFonts w:asciiTheme="majorHAnsi" w:hAnsiTheme="majorHAnsi" w:cstheme="majorHAnsi"/>
          <w:color w:val="000000"/>
          <w:sz w:val="22"/>
          <w:szCs w:val="22"/>
        </w:rPr>
        <w:t>, I beg your pardon, sir! Oliver Twist has asked for more!”</w:t>
      </w:r>
    </w:p>
    <w:p w14:paraId="5052C59E" w14:textId="77777777" w:rsidR="00AC5561" w:rsidRPr="00362E05" w:rsidRDefault="00AC5561" w:rsidP="002C7170">
      <w:pPr>
        <w:pStyle w:val="NormalWeb"/>
        <w:spacing w:before="60" w:beforeAutospacing="0" w:after="60" w:afterAutospacing="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There was a general start. Horror was depicted on every countenance.</w:t>
      </w:r>
    </w:p>
    <w:p w14:paraId="12742760" w14:textId="77777777" w:rsidR="00AC5561" w:rsidRPr="00362E05" w:rsidRDefault="00AC5561" w:rsidP="002C7170">
      <w:pPr>
        <w:pStyle w:val="NormalWeb"/>
        <w:spacing w:before="60" w:beforeAutospacing="0" w:after="60" w:afterAutospacing="0"/>
        <w:ind w:left="24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“For</w:t>
      </w:r>
      <w:r w:rsidRPr="00362E05">
        <w:rPr>
          <w:rStyle w:val="apple-converted-space"/>
          <w:rFonts w:asciiTheme="majorHAnsi" w:hAnsiTheme="majorHAnsi" w:cstheme="majorHAnsi"/>
          <w:color w:val="000000"/>
          <w:sz w:val="22"/>
          <w:szCs w:val="22"/>
        </w:rPr>
        <w:t> </w:t>
      </w:r>
      <w:r w:rsidRPr="00362E05">
        <w:rPr>
          <w:rFonts w:asciiTheme="majorHAnsi" w:hAnsiTheme="majorHAnsi" w:cstheme="majorHAnsi"/>
          <w:i/>
          <w:iCs/>
          <w:color w:val="000000"/>
          <w:sz w:val="22"/>
          <w:szCs w:val="22"/>
        </w:rPr>
        <w:t>more</w:t>
      </w:r>
      <w:r w:rsidRPr="00362E05">
        <w:rPr>
          <w:rFonts w:asciiTheme="majorHAnsi" w:hAnsiTheme="majorHAnsi" w:cstheme="majorHAnsi"/>
          <w:color w:val="000000"/>
          <w:sz w:val="22"/>
          <w:szCs w:val="22"/>
        </w:rPr>
        <w:t xml:space="preserve">!” said Mr. </w:t>
      </w:r>
      <w:proofErr w:type="spellStart"/>
      <w:r w:rsidRPr="00362E05">
        <w:rPr>
          <w:rFonts w:asciiTheme="majorHAnsi" w:hAnsiTheme="majorHAnsi" w:cstheme="majorHAnsi"/>
          <w:color w:val="000000"/>
          <w:sz w:val="22"/>
          <w:szCs w:val="22"/>
        </w:rPr>
        <w:t>Limbkins</w:t>
      </w:r>
      <w:proofErr w:type="spellEnd"/>
      <w:r w:rsidRPr="00362E05">
        <w:rPr>
          <w:rFonts w:asciiTheme="majorHAnsi" w:hAnsiTheme="majorHAnsi" w:cstheme="majorHAnsi"/>
          <w:color w:val="000000"/>
          <w:sz w:val="22"/>
          <w:szCs w:val="22"/>
        </w:rPr>
        <w:t>. “Compose yourself, Bumble, and answer me distinctly. Do I understand that he asked for more, after he had eaten the supper allotted by the dietary?”</w:t>
      </w:r>
    </w:p>
    <w:p w14:paraId="0D1753B6" w14:textId="77777777" w:rsidR="00AC5561" w:rsidRPr="00362E05" w:rsidRDefault="00AC5561" w:rsidP="00AC5561">
      <w:pPr>
        <w:pStyle w:val="NormalWeb"/>
        <w:spacing w:before="60" w:beforeAutospacing="0" w:after="60" w:afterAutospacing="0"/>
        <w:ind w:firstLine="24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“He did, sir,” replied Bumble.</w:t>
      </w:r>
    </w:p>
    <w:p w14:paraId="32D63BAF" w14:textId="77777777" w:rsidR="002C7170" w:rsidRPr="00362E05" w:rsidRDefault="00AC5561" w:rsidP="002C7170">
      <w:pPr>
        <w:pStyle w:val="NormalWeb"/>
        <w:spacing w:before="60" w:beforeAutospacing="0" w:after="60" w:afterAutospacing="0"/>
        <w:ind w:firstLine="24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 xml:space="preserve">“That boy will be hung,” said the gentleman in the white waistcoat. “I know that boy will </w:t>
      </w:r>
    </w:p>
    <w:p w14:paraId="52F32BAE" w14:textId="7DE56BDA" w:rsidR="00AC5561" w:rsidRPr="00362E05" w:rsidRDefault="00AC5561" w:rsidP="002C7170">
      <w:pPr>
        <w:pStyle w:val="NormalWeb"/>
        <w:spacing w:before="60" w:beforeAutospacing="0" w:after="60" w:afterAutospacing="0"/>
        <w:ind w:left="24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be hung.”</w:t>
      </w:r>
    </w:p>
    <w:p w14:paraId="55DFA5C0" w14:textId="77777777" w:rsidR="00AC5561" w:rsidRPr="00362E05" w:rsidRDefault="00AC5561" w:rsidP="002C7170">
      <w:pPr>
        <w:pStyle w:val="NormalWeb"/>
        <w:spacing w:before="60" w:beforeAutospacing="0" w:after="60" w:afterAutospacing="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Nobody controverted the prophetic gentleman’s opinion. An animated discussion took place. Oliver was ordered into instant confinement; and a bill was next morning pasted on the outside of the gate, offering a reward of five pounds to anybody who would take Oliver Twist off the hands of the parish. In other words, five pounds and Oliver Twist were offered to any man or woman who wanted an apprentice to any trade, business, or calling.</w:t>
      </w:r>
    </w:p>
    <w:p w14:paraId="7FE69408" w14:textId="34985E94" w:rsidR="00AC5561" w:rsidRPr="00362E05" w:rsidRDefault="00AC5561" w:rsidP="00AC5561">
      <w:pPr>
        <w:pStyle w:val="NormalWeb"/>
        <w:spacing w:before="60" w:beforeAutospacing="0" w:after="60" w:afterAutospacing="0"/>
        <w:ind w:firstLine="240"/>
        <w:jc w:val="both"/>
        <w:rPr>
          <w:rFonts w:asciiTheme="majorHAnsi" w:hAnsiTheme="majorHAnsi" w:cstheme="majorHAnsi"/>
          <w:color w:val="000000"/>
          <w:sz w:val="22"/>
          <w:szCs w:val="22"/>
        </w:rPr>
      </w:pPr>
      <w:r w:rsidRPr="00362E05">
        <w:rPr>
          <w:rFonts w:asciiTheme="majorHAnsi" w:hAnsiTheme="majorHAnsi" w:cstheme="majorHAnsi"/>
          <w:color w:val="000000"/>
          <w:sz w:val="22"/>
          <w:szCs w:val="22"/>
        </w:rPr>
        <w:t>“I never was more convinced of anything in my life,” said the gentleman in the white waistcoat, as he knocked at the gate and read the bill next morning: “I never was more convinced of anything in my life, than I am that that boy will come to be hung.”</w:t>
      </w:r>
    </w:p>
    <w:p w14:paraId="547134A6" w14:textId="1202FBEE" w:rsidR="00AC5561" w:rsidRDefault="00AC5561" w:rsidP="00AC5561">
      <w:pPr>
        <w:pStyle w:val="NormalWeb"/>
        <w:suppressLineNumbers/>
        <w:spacing w:before="60" w:beforeAutospacing="0" w:after="60" w:afterAutospacing="0"/>
        <w:ind w:firstLine="240"/>
        <w:jc w:val="both"/>
        <w:rPr>
          <w:rFonts w:asciiTheme="minorHAnsi" w:hAnsiTheme="minorHAnsi" w:cstheme="minorHAnsi"/>
          <w:color w:val="000000"/>
        </w:rPr>
      </w:pPr>
    </w:p>
    <w:p w14:paraId="178792C9" w14:textId="7BA10052" w:rsidR="00AC5561" w:rsidRDefault="00AC5561" w:rsidP="00AC5561">
      <w:pPr>
        <w:pStyle w:val="NormalWeb"/>
        <w:suppressLineNumbers/>
        <w:spacing w:before="60" w:beforeAutospacing="0" w:after="60" w:afterAutospacing="0"/>
        <w:ind w:firstLine="240"/>
        <w:jc w:val="both"/>
        <w:rPr>
          <w:rFonts w:asciiTheme="minorHAnsi" w:hAnsiTheme="minorHAnsi" w:cstheme="minorHAnsi"/>
          <w:color w:val="000000"/>
        </w:rPr>
      </w:pPr>
    </w:p>
    <w:p w14:paraId="6A965740" w14:textId="01089174" w:rsidR="00362E05" w:rsidRDefault="00362E05" w:rsidP="00AC5561">
      <w:pPr>
        <w:pStyle w:val="NormalWeb"/>
        <w:suppressLineNumbers/>
        <w:spacing w:before="60" w:beforeAutospacing="0" w:after="60" w:afterAutospacing="0"/>
        <w:ind w:firstLine="240"/>
        <w:jc w:val="both"/>
        <w:rPr>
          <w:rFonts w:asciiTheme="minorHAnsi" w:hAnsiTheme="minorHAnsi" w:cstheme="minorHAnsi"/>
          <w:color w:val="000000"/>
        </w:rPr>
      </w:pPr>
    </w:p>
    <w:p w14:paraId="40C0D161" w14:textId="77777777" w:rsidR="00362E05" w:rsidRPr="00AC5561" w:rsidRDefault="00362E05" w:rsidP="00AC5561">
      <w:pPr>
        <w:pStyle w:val="NormalWeb"/>
        <w:suppressLineNumbers/>
        <w:spacing w:before="60" w:beforeAutospacing="0" w:after="60" w:afterAutospacing="0"/>
        <w:ind w:firstLine="240"/>
        <w:jc w:val="both"/>
        <w:rPr>
          <w:rFonts w:asciiTheme="minorHAnsi" w:hAnsiTheme="minorHAnsi" w:cstheme="minorHAnsi"/>
          <w:color w:val="000000"/>
        </w:rPr>
      </w:pPr>
    </w:p>
    <w:p w14:paraId="522F8E1F" w14:textId="39AA05DD" w:rsidR="00DF2934" w:rsidRDefault="00DF2934" w:rsidP="00DF2934">
      <w:pPr>
        <w:suppressLineNumbers/>
        <w:spacing w:before="60" w:after="60"/>
        <w:ind w:firstLine="240"/>
        <w:jc w:val="both"/>
        <w:rPr>
          <w:rFonts w:asciiTheme="majorHAnsi" w:eastAsia="Times New Roman" w:hAnsiTheme="majorHAnsi" w:cstheme="majorHAnsi"/>
          <w:color w:val="000000"/>
          <w:sz w:val="22"/>
          <w:szCs w:val="22"/>
          <w:lang w:eastAsia="en-GB"/>
        </w:rPr>
      </w:pPr>
    </w:p>
    <w:tbl>
      <w:tblPr>
        <w:tblStyle w:val="TableGrid"/>
        <w:tblW w:w="10206" w:type="dxa"/>
        <w:tblInd w:w="-572" w:type="dxa"/>
        <w:tblLook w:val="04A0" w:firstRow="1" w:lastRow="0" w:firstColumn="1" w:lastColumn="0" w:noHBand="0" w:noVBand="1"/>
      </w:tblPr>
      <w:tblGrid>
        <w:gridCol w:w="1435"/>
        <w:gridCol w:w="8771"/>
      </w:tblGrid>
      <w:tr w:rsidR="00DE748E" w14:paraId="793D6679" w14:textId="77777777" w:rsidTr="00DE748E">
        <w:tc>
          <w:tcPr>
            <w:tcW w:w="1418" w:type="dxa"/>
          </w:tcPr>
          <w:p w14:paraId="1DE8B49F"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0365F38F"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r>
      <w:tr w:rsidR="00DE748E" w14:paraId="060C4876" w14:textId="77777777" w:rsidTr="00DE748E">
        <w:tc>
          <w:tcPr>
            <w:tcW w:w="1418" w:type="dxa"/>
            <w:vMerge w:val="restart"/>
          </w:tcPr>
          <w:p w14:paraId="439132A2" w14:textId="006002BC"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2C7170">
              <w:rPr>
                <w:rFonts w:eastAsia="Times New Roman" w:cstheme="minorHAnsi"/>
                <w:b/>
                <w:bCs/>
                <w:color w:val="000000"/>
                <w:sz w:val="22"/>
                <w:szCs w:val="22"/>
                <w:lang w:eastAsia="en-GB"/>
              </w:rPr>
              <w:t>opening</w:t>
            </w:r>
            <w:r>
              <w:rPr>
                <w:rFonts w:asciiTheme="majorHAnsi" w:eastAsia="Times New Roman" w:hAnsiTheme="majorHAnsi" w:cstheme="majorHAnsi"/>
                <w:color w:val="000000"/>
                <w:sz w:val="22"/>
                <w:szCs w:val="22"/>
                <w:lang w:eastAsia="en-GB"/>
              </w:rPr>
              <w:t xml:space="preserve"> of the extract</w:t>
            </w:r>
          </w:p>
        </w:tc>
        <w:tc>
          <w:tcPr>
            <w:tcW w:w="8788" w:type="dxa"/>
          </w:tcPr>
          <w:p w14:paraId="3450424D" w14:textId="57BF4945"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In the extract’s opening, the writer establishes</w:t>
            </w:r>
          </w:p>
        </w:tc>
      </w:tr>
      <w:tr w:rsidR="00DE748E" w14:paraId="043046E1" w14:textId="77777777" w:rsidTr="00DE748E">
        <w:tc>
          <w:tcPr>
            <w:tcW w:w="1418" w:type="dxa"/>
            <w:vMerge/>
          </w:tcPr>
          <w:p w14:paraId="20448B18"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0098E25A"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7F053B8" w14:textId="77777777" w:rsidTr="00DE748E">
        <w:tc>
          <w:tcPr>
            <w:tcW w:w="1418" w:type="dxa"/>
            <w:vMerge/>
          </w:tcPr>
          <w:p w14:paraId="4B1BD159"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053B1DBB"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1427EE7E" w14:textId="77777777" w:rsidTr="00DE748E">
        <w:tc>
          <w:tcPr>
            <w:tcW w:w="1418" w:type="dxa"/>
            <w:vMerge/>
          </w:tcPr>
          <w:p w14:paraId="69C889F1"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4D60C30F"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485382E" w14:textId="77777777" w:rsidTr="00DE748E">
        <w:tc>
          <w:tcPr>
            <w:tcW w:w="1418" w:type="dxa"/>
            <w:vMerge/>
          </w:tcPr>
          <w:p w14:paraId="5AF51BA8"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0832EB9A" w14:textId="2F954AD1"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This forces us to question</w:t>
            </w:r>
          </w:p>
        </w:tc>
      </w:tr>
      <w:tr w:rsidR="00DE748E" w14:paraId="5B759BC4" w14:textId="77777777" w:rsidTr="00DE748E">
        <w:tc>
          <w:tcPr>
            <w:tcW w:w="1418" w:type="dxa"/>
            <w:vMerge/>
          </w:tcPr>
          <w:p w14:paraId="25C9104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2D817BC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45D6D66" w14:textId="77777777" w:rsidTr="00DE748E">
        <w:tc>
          <w:tcPr>
            <w:tcW w:w="1418" w:type="dxa"/>
            <w:vMerge/>
          </w:tcPr>
          <w:p w14:paraId="49E5835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04EBC7D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8128415" w14:textId="77777777" w:rsidTr="00DE748E">
        <w:tc>
          <w:tcPr>
            <w:tcW w:w="1418" w:type="dxa"/>
            <w:vMerge/>
          </w:tcPr>
          <w:p w14:paraId="6F3ABF0A"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3BBFCC6F"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34250E15" w14:textId="77777777" w:rsidTr="00DE748E">
        <w:tc>
          <w:tcPr>
            <w:tcW w:w="1418" w:type="dxa"/>
            <w:vMerge w:val="restart"/>
          </w:tcPr>
          <w:p w14:paraId="0961F798" w14:textId="7D0A7C52"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2C7170">
              <w:rPr>
                <w:rFonts w:eastAsia="Times New Roman" w:cstheme="minorHAnsi"/>
                <w:b/>
                <w:bCs/>
                <w:color w:val="000000"/>
                <w:sz w:val="22"/>
                <w:szCs w:val="22"/>
                <w:lang w:eastAsia="en-GB"/>
              </w:rPr>
              <w:t>development</w:t>
            </w:r>
            <w:r>
              <w:rPr>
                <w:rFonts w:asciiTheme="majorHAnsi" w:eastAsia="Times New Roman" w:hAnsiTheme="majorHAnsi" w:cstheme="majorHAnsi"/>
                <w:color w:val="000000"/>
                <w:sz w:val="22"/>
                <w:szCs w:val="22"/>
                <w:lang w:eastAsia="en-GB"/>
              </w:rPr>
              <w:t xml:space="preserve"> of the extract</w:t>
            </w:r>
          </w:p>
        </w:tc>
        <w:tc>
          <w:tcPr>
            <w:tcW w:w="8788" w:type="dxa"/>
          </w:tcPr>
          <w:p w14:paraId="0E642D28" w14:textId="33DBB3F9"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As the extract develops, the focus shifts to </w:t>
            </w:r>
          </w:p>
        </w:tc>
      </w:tr>
      <w:tr w:rsidR="00DE748E" w14:paraId="7D5EDAF3" w14:textId="77777777" w:rsidTr="00DE748E">
        <w:tc>
          <w:tcPr>
            <w:tcW w:w="1418" w:type="dxa"/>
            <w:vMerge/>
          </w:tcPr>
          <w:p w14:paraId="0C99F819"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09CFA0F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2BF81C6" w14:textId="77777777" w:rsidTr="00DE748E">
        <w:tc>
          <w:tcPr>
            <w:tcW w:w="1418" w:type="dxa"/>
            <w:vMerge/>
          </w:tcPr>
          <w:p w14:paraId="3B029776"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6D795505"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A1477EC" w14:textId="77777777" w:rsidTr="00DE748E">
        <w:tc>
          <w:tcPr>
            <w:tcW w:w="1418" w:type="dxa"/>
            <w:vMerge/>
          </w:tcPr>
          <w:p w14:paraId="67E26491"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7338EE2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93CC108" w14:textId="77777777" w:rsidTr="00DE748E">
        <w:tc>
          <w:tcPr>
            <w:tcW w:w="1418" w:type="dxa"/>
            <w:vMerge/>
          </w:tcPr>
          <w:p w14:paraId="2E499664"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581B4541" w14:textId="1243FACE"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writer is trying to</w:t>
            </w:r>
          </w:p>
        </w:tc>
      </w:tr>
      <w:tr w:rsidR="00DE748E" w14:paraId="0959E860" w14:textId="77777777" w:rsidTr="00DE748E">
        <w:tc>
          <w:tcPr>
            <w:tcW w:w="1418" w:type="dxa"/>
            <w:vMerge/>
          </w:tcPr>
          <w:p w14:paraId="1AC61165"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3B96201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277EE3D" w14:textId="77777777" w:rsidTr="00DE748E">
        <w:tc>
          <w:tcPr>
            <w:tcW w:w="1418" w:type="dxa"/>
            <w:vMerge/>
          </w:tcPr>
          <w:p w14:paraId="5934726E"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4C16D1B5"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E5B7154" w14:textId="77777777" w:rsidTr="00DE748E">
        <w:tc>
          <w:tcPr>
            <w:tcW w:w="1418" w:type="dxa"/>
            <w:vMerge/>
          </w:tcPr>
          <w:p w14:paraId="6DFB59B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5EAD0310"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F6CED0B" w14:textId="77777777" w:rsidTr="00DE748E">
        <w:tc>
          <w:tcPr>
            <w:tcW w:w="1418" w:type="dxa"/>
            <w:vMerge w:val="restart"/>
          </w:tcPr>
          <w:p w14:paraId="0517684E" w14:textId="031DE913"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2C7170">
              <w:rPr>
                <w:rFonts w:eastAsia="Times New Roman" w:cstheme="minorHAnsi"/>
                <w:b/>
                <w:bCs/>
                <w:color w:val="000000"/>
                <w:sz w:val="22"/>
                <w:szCs w:val="22"/>
                <w:lang w:eastAsia="en-GB"/>
              </w:rPr>
              <w:t>ending</w:t>
            </w:r>
            <w:r>
              <w:rPr>
                <w:rFonts w:asciiTheme="majorHAnsi" w:eastAsia="Times New Roman" w:hAnsiTheme="majorHAnsi" w:cstheme="majorHAnsi"/>
                <w:color w:val="000000"/>
                <w:sz w:val="22"/>
                <w:szCs w:val="22"/>
                <w:lang w:eastAsia="en-GB"/>
              </w:rPr>
              <w:t xml:space="preserve"> of the extract</w:t>
            </w:r>
          </w:p>
        </w:tc>
        <w:tc>
          <w:tcPr>
            <w:tcW w:w="8788" w:type="dxa"/>
          </w:tcPr>
          <w:p w14:paraId="6E092212" w14:textId="66785E8C"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At the extract ends, the focus is</w:t>
            </w:r>
          </w:p>
        </w:tc>
      </w:tr>
      <w:tr w:rsidR="00DE748E" w14:paraId="2AC7456A" w14:textId="77777777" w:rsidTr="00DE748E">
        <w:tc>
          <w:tcPr>
            <w:tcW w:w="1418" w:type="dxa"/>
            <w:vMerge/>
          </w:tcPr>
          <w:p w14:paraId="40CEBD67"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5644DC60"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55E0FCD5" w14:textId="77777777" w:rsidTr="00DE748E">
        <w:tc>
          <w:tcPr>
            <w:tcW w:w="1418" w:type="dxa"/>
            <w:vMerge/>
          </w:tcPr>
          <w:p w14:paraId="39BEB49F"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64240BAE"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9792D46" w14:textId="77777777" w:rsidTr="00DE748E">
        <w:tc>
          <w:tcPr>
            <w:tcW w:w="1418" w:type="dxa"/>
            <w:vMerge/>
          </w:tcPr>
          <w:p w14:paraId="3350636D"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2E03239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7F7DC81C" w14:textId="77777777" w:rsidTr="00DE748E">
        <w:tc>
          <w:tcPr>
            <w:tcW w:w="1418" w:type="dxa"/>
            <w:vMerge/>
          </w:tcPr>
          <w:p w14:paraId="48CAB2F7"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23409416" w14:textId="6772D398"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Here, the writer is deliberately trying to</w:t>
            </w:r>
          </w:p>
        </w:tc>
      </w:tr>
      <w:tr w:rsidR="00DE748E" w14:paraId="1CBB3985" w14:textId="77777777" w:rsidTr="00DE748E">
        <w:tc>
          <w:tcPr>
            <w:tcW w:w="1418" w:type="dxa"/>
            <w:vMerge/>
          </w:tcPr>
          <w:p w14:paraId="1772DC40"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2C784351"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A4B288A" w14:textId="77777777" w:rsidTr="00DE748E">
        <w:tc>
          <w:tcPr>
            <w:tcW w:w="1418" w:type="dxa"/>
            <w:vMerge/>
          </w:tcPr>
          <w:p w14:paraId="559A548B"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1CAA3F4D"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01F98BC0" w14:textId="77777777" w:rsidTr="00DE748E">
        <w:tc>
          <w:tcPr>
            <w:tcW w:w="1418" w:type="dxa"/>
            <w:vMerge/>
          </w:tcPr>
          <w:p w14:paraId="405F1F7B"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88" w:type="dxa"/>
          </w:tcPr>
          <w:p w14:paraId="1C479A5C"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bl>
    <w:p w14:paraId="3717CB2F" w14:textId="09D07D64" w:rsidR="00201909" w:rsidRDefault="00201909" w:rsidP="00201909">
      <w:pPr>
        <w:rPr>
          <w:rFonts w:asciiTheme="majorHAnsi" w:eastAsia="Times New Roman" w:hAnsiTheme="majorHAnsi" w:cstheme="majorHAnsi"/>
          <w:color w:val="000000"/>
          <w:sz w:val="22"/>
          <w:szCs w:val="22"/>
          <w:lang w:eastAsia="en-GB"/>
        </w:rPr>
        <w:sectPr w:rsidR="00201909" w:rsidSect="00DF2934">
          <w:headerReference w:type="default" r:id="rId7"/>
          <w:footerReference w:type="default" r:id="rId8"/>
          <w:pgSz w:w="11906" w:h="16838"/>
          <w:pgMar w:top="1440" w:right="1440" w:bottom="1440" w:left="1440" w:header="708" w:footer="708" w:gutter="0"/>
          <w:lnNumType w:countBy="1" w:restart="continuous"/>
          <w:cols w:space="708"/>
          <w:docGrid w:linePitch="360"/>
        </w:sectPr>
      </w:pPr>
    </w:p>
    <w:p w14:paraId="3950456C" w14:textId="7AC82EF4" w:rsidR="00966AD8" w:rsidRPr="00A93F4B" w:rsidRDefault="00201909" w:rsidP="00A93F4B">
      <w:pPr>
        <w:pStyle w:val="NormalWeb"/>
        <w:spacing w:before="0" w:beforeAutospacing="0" w:after="0" w:afterAutospacing="0" w:line="276" w:lineRule="auto"/>
        <w:rPr>
          <w:sz w:val="16"/>
          <w:szCs w:val="16"/>
        </w:rPr>
      </w:pPr>
      <w:r>
        <w:rPr>
          <w:noProof/>
        </w:rPr>
        <w:lastRenderedPageBreak/>
        <mc:AlternateContent>
          <mc:Choice Requires="wps">
            <w:drawing>
              <wp:anchor distT="0" distB="0" distL="114300" distR="114300" simplePos="0" relativeHeight="251659264" behindDoc="0" locked="0" layoutInCell="1" allowOverlap="1" wp14:anchorId="326E3F05" wp14:editId="4A747D7B">
                <wp:simplePos x="0" y="0"/>
                <wp:positionH relativeFrom="margin">
                  <wp:posOffset>-231140</wp:posOffset>
                </wp:positionH>
                <wp:positionV relativeFrom="paragraph">
                  <wp:posOffset>356870</wp:posOffset>
                </wp:positionV>
                <wp:extent cx="6324600" cy="1677670"/>
                <wp:effectExtent l="16510" t="14605" r="12065" b="12700"/>
                <wp:wrapThrough wrapText="bothSides">
                  <wp:wrapPolygon edited="0">
                    <wp:start x="-33" y="-123"/>
                    <wp:lineTo x="-33" y="21600"/>
                    <wp:lineTo x="21633" y="21600"/>
                    <wp:lineTo x="21633" y="-123"/>
                    <wp:lineTo x="-33" y="-123"/>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77670"/>
                        </a:xfrm>
                        <a:prstGeom prst="rect">
                          <a:avLst/>
                        </a:prstGeom>
                        <a:solidFill>
                          <a:srgbClr val="FFFFFF"/>
                        </a:solidFill>
                        <a:ln w="19050" cmpd="dbl">
                          <a:solidFill>
                            <a:srgbClr val="2E303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5AFEEE" w14:textId="77777777" w:rsidR="00A93F4B" w:rsidRPr="00A93F4B" w:rsidRDefault="00A93F4B" w:rsidP="00A93F4B">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5AF2D6A9" w14:textId="77777777" w:rsidR="00A93F4B" w:rsidRPr="00A93F4B" w:rsidRDefault="00A93F4B" w:rsidP="00A93F4B">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3122084F" w14:textId="77777777" w:rsidR="00A93F4B" w:rsidRPr="00A93F4B" w:rsidRDefault="00A93F4B" w:rsidP="00A93F4B">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01A57C4B" w14:textId="77777777" w:rsidR="00A93F4B" w:rsidRPr="00A93F4B" w:rsidRDefault="00A93F4B" w:rsidP="00A93F4B">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449E0890" w14:textId="77777777" w:rsidR="00A93F4B" w:rsidRPr="00A93F4B" w:rsidRDefault="00A93F4B" w:rsidP="00A93F4B">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615A36C6" w14:textId="4FE939CB" w:rsidR="00201909" w:rsidRPr="00034780" w:rsidRDefault="00201909" w:rsidP="00201909">
                            <w:pPr>
                              <w:spacing w:after="100"/>
                              <w:jc w:val="both"/>
                              <w:rPr>
                                <w:rFonts w:ascii="Calibri Light" w:hAnsi="Calibri Light" w:cs="Calibri Light"/>
                                <w:color w:val="2E303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3F05" id="_x0000_t202" coordsize="21600,21600" o:spt="202" path="m,l,21600r21600,l21600,xe">
                <v:stroke joinstyle="miter"/>
                <v:path gradientshapeok="t" o:connecttype="rect"/>
              </v:shapetype>
              <v:shape id="Text Box 4" o:spid="_x0000_s1026" type="#_x0000_t202" style="position:absolute;margin-left:-18.2pt;margin-top:28.1pt;width:498pt;height:1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" strokecolor="#2e3036" strokeweight="1.5pt">
                <v:stroke linestyle="thinThin"/>
                <v:shadow color="#868686"/>
                <v:textbox>
                  <w:txbxContent>
                    <w:p w14:paraId="415AFEEE" w14:textId="77777777" w:rsidR="00A93F4B" w:rsidRPr="00A93F4B" w:rsidRDefault="00A93F4B" w:rsidP="00A93F4B">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5AF2D6A9" w14:textId="77777777" w:rsidR="00A93F4B" w:rsidRPr="00A93F4B" w:rsidRDefault="00A93F4B" w:rsidP="00A93F4B">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3122084F" w14:textId="77777777" w:rsidR="00A93F4B" w:rsidRPr="00A93F4B" w:rsidRDefault="00A93F4B" w:rsidP="00A93F4B">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01A57C4B" w14:textId="77777777" w:rsidR="00A93F4B" w:rsidRPr="00A93F4B" w:rsidRDefault="00A93F4B" w:rsidP="00A93F4B">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449E0890" w14:textId="77777777" w:rsidR="00A93F4B" w:rsidRPr="00A93F4B" w:rsidRDefault="00A93F4B" w:rsidP="00A93F4B">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615A36C6" w14:textId="4FE939CB" w:rsidR="00201909" w:rsidRPr="00034780" w:rsidRDefault="00201909" w:rsidP="00201909">
                      <w:pPr>
                        <w:spacing w:after="100"/>
                        <w:jc w:val="both"/>
                        <w:rPr>
                          <w:rFonts w:ascii="Calibri Light" w:hAnsi="Calibri Light" w:cs="Calibri Light"/>
                          <w:color w:val="2E3036"/>
                          <w:sz w:val="16"/>
                          <w:szCs w:val="16"/>
                        </w:rPr>
                      </w:pPr>
                    </w:p>
                  </w:txbxContent>
                </v:textbox>
                <w10:wrap type="through" anchorx="margin"/>
              </v:shape>
            </w:pict>
          </mc:Fallback>
        </mc:AlternateContent>
      </w:r>
    </w:p>
    <w:sectPr w:rsidR="00966AD8" w:rsidRPr="00A93F4B" w:rsidSect="0020190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1188" w14:textId="77777777" w:rsidR="00C2321D" w:rsidRDefault="00C2321D" w:rsidP="00C219FE">
      <w:r>
        <w:separator/>
      </w:r>
    </w:p>
  </w:endnote>
  <w:endnote w:type="continuationSeparator" w:id="0">
    <w:p w14:paraId="7BF9FD1B" w14:textId="77777777" w:rsidR="00C2321D" w:rsidRDefault="00C2321D" w:rsidP="00C2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6EFB" w14:textId="1939910A" w:rsidR="002C7170" w:rsidRPr="00201909" w:rsidRDefault="002C7170" w:rsidP="00201909">
    <w:pPr>
      <w:tabs>
        <w:tab w:val="center" w:pos="4513"/>
        <w:tab w:val="right" w:pos="9026"/>
      </w:tabs>
      <w:rPr>
        <w:sz w:val="22"/>
        <w:szCs w:val="22"/>
      </w:rPr>
    </w:pPr>
    <w:r w:rsidRPr="002C7170">
      <w:rPr>
        <w:rFonts w:cstheme="minorHAnsi"/>
        <w:b/>
        <w:bCs/>
        <w:color w:val="2E3036"/>
        <w:spacing w:val="40"/>
        <w:sz w:val="18"/>
        <w:szCs w:val="18"/>
        <w:lang w:val="en-US"/>
      </w:rPr>
      <w:fldChar w:fldCharType="begin"/>
    </w:r>
    <w:r w:rsidRPr="002C7170">
      <w:rPr>
        <w:rFonts w:cstheme="minorHAnsi"/>
        <w:b/>
        <w:bCs/>
        <w:color w:val="2E3036"/>
        <w:spacing w:val="40"/>
        <w:sz w:val="18"/>
        <w:szCs w:val="18"/>
        <w:lang w:val="en-US"/>
      </w:rPr>
      <w:instrText xml:space="preserve"> PAGE   \* MERGEFORMAT </w:instrText>
    </w:r>
    <w:r w:rsidRPr="002C7170">
      <w:rPr>
        <w:rFonts w:cstheme="minorHAnsi"/>
        <w:b/>
        <w:bCs/>
        <w:color w:val="2E3036"/>
        <w:spacing w:val="40"/>
        <w:sz w:val="18"/>
        <w:szCs w:val="18"/>
        <w:lang w:val="en-US"/>
      </w:rPr>
      <w:fldChar w:fldCharType="separate"/>
    </w:r>
    <w:r w:rsidRPr="002C7170">
      <w:rPr>
        <w:rFonts w:cstheme="minorHAnsi"/>
        <w:b/>
        <w:bCs/>
        <w:color w:val="2E3036"/>
        <w:spacing w:val="40"/>
        <w:sz w:val="18"/>
        <w:szCs w:val="18"/>
        <w:lang w:val="en-US"/>
      </w:rPr>
      <w:t>1</w:t>
    </w:r>
    <w:r w:rsidRPr="002C7170">
      <w:rPr>
        <w:rFonts w:cstheme="minorHAnsi"/>
        <w:b/>
        <w:bCs/>
        <w:noProof/>
        <w:color w:val="2E3036"/>
        <w:spacing w:val="40"/>
        <w:sz w:val="18"/>
        <w:szCs w:val="18"/>
        <w:lang w:val="en-US"/>
      </w:rPr>
      <w:fldChar w:fldCharType="end"/>
    </w:r>
    <w:r w:rsidRPr="002C7170">
      <w:rPr>
        <w:rFonts w:cstheme="minorHAnsi"/>
        <w:b/>
        <w:bCs/>
        <w:noProof/>
        <w:color w:val="2E3036"/>
        <w:spacing w:val="40"/>
        <w:sz w:val="18"/>
        <w:szCs w:val="18"/>
        <w:lang w:val="en-US"/>
      </w:rPr>
      <w:t xml:space="preserve">     </w:t>
    </w:r>
    <w:r w:rsidRPr="002C7170">
      <w:rPr>
        <w:rFonts w:cstheme="minorHAnsi"/>
        <w:b/>
        <w:bCs/>
        <w:color w:val="2E3036"/>
        <w:spacing w:val="40"/>
        <w:sz w:val="18"/>
        <w:szCs w:val="18"/>
        <w:lang w:val="en-US"/>
      </w:rPr>
      <w:t xml:space="preserve">IGNITING </w:t>
    </w:r>
    <w:r w:rsidRPr="002C7170">
      <w:rPr>
        <w:rFonts w:asciiTheme="majorHAnsi" w:hAnsiTheme="majorHAnsi" w:cstheme="majorHAnsi"/>
        <w:color w:val="2E3036"/>
        <w:spacing w:val="40"/>
        <w:sz w:val="18"/>
        <w:szCs w:val="18"/>
        <w:lang w:val="en-US"/>
      </w:rPr>
      <w:t>LEADERS</w:t>
    </w:r>
    <w:r w:rsidRPr="002C7170">
      <w:rPr>
        <w:rFonts w:cstheme="minorHAnsi"/>
        <w:b/>
        <w:bCs/>
        <w:color w:val="2E3036"/>
        <w:spacing w:val="40"/>
        <w:sz w:val="18"/>
        <w:szCs w:val="18"/>
        <w:lang w:val="en-US"/>
      </w:rPr>
      <w:t xml:space="preserve">, CHANGING </w:t>
    </w:r>
    <w:r w:rsidRPr="002C7170">
      <w:rPr>
        <w:rFonts w:asciiTheme="majorHAnsi" w:hAnsiTheme="majorHAnsi" w:cstheme="majorHAnsi"/>
        <w:color w:val="2E3036"/>
        <w:spacing w:val="40"/>
        <w:sz w:val="18"/>
        <w:szCs w:val="18"/>
        <w:lang w:val="en-US"/>
      </w:rPr>
      <w:t>LIVES</w:t>
    </w:r>
    <w:r w:rsidRPr="002C7170">
      <w:rPr>
        <w:rFonts w:asciiTheme="majorHAnsi" w:hAnsiTheme="majorHAnsi" w:cstheme="majorHAnsi"/>
        <w:color w:val="2E3036"/>
        <w:sz w:val="18"/>
        <w:szCs w:val="18"/>
        <w:lang w:val="en-US"/>
      </w:rPr>
      <w:tab/>
    </w:r>
    <w:r w:rsidRPr="002C7170">
      <w:rPr>
        <w:rFonts w:asciiTheme="majorHAnsi" w:hAnsiTheme="majorHAnsi" w:cstheme="majorHAnsi"/>
        <w:color w:val="2E3036"/>
        <w:sz w:val="20"/>
        <w:szCs w:val="20"/>
        <w:lang w:val="en-US"/>
      </w:rPr>
      <w:t xml:space="preserve"> </w:t>
    </w:r>
    <w:r w:rsidRPr="002C7170">
      <w:rPr>
        <w:rFonts w:asciiTheme="majorHAnsi" w:hAnsiTheme="majorHAnsi" w:cstheme="majorHAnsi"/>
        <w:i/>
        <w:iCs/>
        <w:color w:val="2E3036"/>
        <w:sz w:val="18"/>
        <w:szCs w:val="18"/>
        <w:lang w:val="en-US"/>
      </w:rPr>
      <w:t>www.pixl.org.uk</w:t>
    </w:r>
    <w:r w:rsidRPr="002C7170">
      <w:rPr>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8D70" w14:textId="77777777" w:rsidR="00C2321D" w:rsidRDefault="00C2321D" w:rsidP="00C219FE">
      <w:r>
        <w:separator/>
      </w:r>
    </w:p>
  </w:footnote>
  <w:footnote w:type="continuationSeparator" w:id="0">
    <w:p w14:paraId="646B2490" w14:textId="77777777" w:rsidR="00C2321D" w:rsidRDefault="00C2321D" w:rsidP="00C2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BA6" w14:textId="50961FFB" w:rsidR="00C219FE" w:rsidRDefault="002C7170">
    <w:pPr>
      <w:pStyle w:val="Header"/>
    </w:pPr>
    <w:r>
      <w:rPr>
        <w:noProof/>
      </w:rPr>
      <w:drawing>
        <wp:anchor distT="0" distB="0" distL="114300" distR="114300" simplePos="0" relativeHeight="251661312" behindDoc="1" locked="0" layoutInCell="1" allowOverlap="1" wp14:anchorId="2E3A5B06" wp14:editId="708F9D65">
          <wp:simplePos x="0" y="0"/>
          <wp:positionH relativeFrom="column">
            <wp:posOffset>5261610</wp:posOffset>
          </wp:positionH>
          <wp:positionV relativeFrom="paragraph">
            <wp:posOffset>-175895</wp:posOffset>
          </wp:positionV>
          <wp:extent cx="1089765" cy="433599"/>
          <wp:effectExtent l="0" t="0" r="0" b="508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l="8405" t="14620" r="8254" b="11227"/>
                  <a:stretch/>
                </pic:blipFill>
                <pic:spPr bwMode="auto">
                  <a:xfrm>
                    <a:off x="0" y="0"/>
                    <a:ext cx="1089765" cy="433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1B7D"/>
    <w:multiLevelType w:val="hybridMultilevel"/>
    <w:tmpl w:val="A8CE95BA"/>
    <w:lvl w:ilvl="0" w:tplc="5456C17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5D8C0594"/>
    <w:multiLevelType w:val="hybridMultilevel"/>
    <w:tmpl w:val="48B6D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68270">
    <w:abstractNumId w:val="0"/>
  </w:num>
  <w:num w:numId="2" w16cid:durableId="851993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84"/>
    <w:rsid w:val="0009157F"/>
    <w:rsid w:val="001331A2"/>
    <w:rsid w:val="00201909"/>
    <w:rsid w:val="002C7170"/>
    <w:rsid w:val="00362E05"/>
    <w:rsid w:val="003C2784"/>
    <w:rsid w:val="00416A01"/>
    <w:rsid w:val="005518FD"/>
    <w:rsid w:val="005D595F"/>
    <w:rsid w:val="006C7161"/>
    <w:rsid w:val="006E0FE5"/>
    <w:rsid w:val="00702F1D"/>
    <w:rsid w:val="007838E1"/>
    <w:rsid w:val="0081218B"/>
    <w:rsid w:val="00966AD8"/>
    <w:rsid w:val="009729CB"/>
    <w:rsid w:val="00A661C5"/>
    <w:rsid w:val="00A93F4B"/>
    <w:rsid w:val="00AC5561"/>
    <w:rsid w:val="00BD6E2C"/>
    <w:rsid w:val="00C219FE"/>
    <w:rsid w:val="00C2321D"/>
    <w:rsid w:val="00CA011D"/>
    <w:rsid w:val="00D60D92"/>
    <w:rsid w:val="00DE748E"/>
    <w:rsid w:val="00DF2934"/>
    <w:rsid w:val="00E70B70"/>
    <w:rsid w:val="00E90D02"/>
    <w:rsid w:val="00EC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706"/>
  <w15:chartTrackingRefBased/>
  <w15:docId w15:val="{529B2484-F942-B247-8571-A316F08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78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19FE"/>
    <w:pPr>
      <w:tabs>
        <w:tab w:val="center" w:pos="4513"/>
        <w:tab w:val="right" w:pos="9026"/>
      </w:tabs>
    </w:pPr>
  </w:style>
  <w:style w:type="character" w:customStyle="1" w:styleId="HeaderChar">
    <w:name w:val="Header Char"/>
    <w:basedOn w:val="DefaultParagraphFont"/>
    <w:link w:val="Header"/>
    <w:uiPriority w:val="99"/>
    <w:rsid w:val="00C219FE"/>
  </w:style>
  <w:style w:type="paragraph" w:styleId="Footer">
    <w:name w:val="footer"/>
    <w:basedOn w:val="Normal"/>
    <w:link w:val="FooterChar"/>
    <w:uiPriority w:val="99"/>
    <w:unhideWhenUsed/>
    <w:rsid w:val="00C219FE"/>
    <w:pPr>
      <w:tabs>
        <w:tab w:val="center" w:pos="4513"/>
        <w:tab w:val="right" w:pos="9026"/>
      </w:tabs>
    </w:pPr>
  </w:style>
  <w:style w:type="character" w:customStyle="1" w:styleId="FooterChar">
    <w:name w:val="Footer Char"/>
    <w:basedOn w:val="DefaultParagraphFont"/>
    <w:link w:val="Footer"/>
    <w:uiPriority w:val="99"/>
    <w:rsid w:val="00C219FE"/>
  </w:style>
  <w:style w:type="character" w:styleId="LineNumber">
    <w:name w:val="line number"/>
    <w:basedOn w:val="DefaultParagraphFont"/>
    <w:uiPriority w:val="99"/>
    <w:semiHidden/>
    <w:unhideWhenUsed/>
    <w:rsid w:val="00DF2934"/>
  </w:style>
  <w:style w:type="paragraph" w:styleId="ListParagraph">
    <w:name w:val="List Paragraph"/>
    <w:basedOn w:val="Normal"/>
    <w:uiPriority w:val="34"/>
    <w:qFormat/>
    <w:rsid w:val="00DF2934"/>
    <w:pPr>
      <w:ind w:left="720"/>
      <w:contextualSpacing/>
    </w:pPr>
  </w:style>
  <w:style w:type="table" w:styleId="TableGrid">
    <w:name w:val="Table Grid"/>
    <w:basedOn w:val="TableNormal"/>
    <w:uiPriority w:val="39"/>
    <w:rsid w:val="0041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Normal"/>
    <w:rsid w:val="0009157F"/>
    <w:pPr>
      <w:spacing w:before="100" w:beforeAutospacing="1" w:after="100" w:afterAutospacing="1"/>
    </w:pPr>
    <w:rPr>
      <w:rFonts w:ascii="Times New Roman" w:eastAsia="Times New Roman" w:hAnsi="Times New Roman" w:cs="Times New Roman"/>
      <w:lang w:eastAsia="en-GB"/>
    </w:rPr>
  </w:style>
  <w:style w:type="character" w:customStyle="1" w:styleId="smcap">
    <w:name w:val="smcap"/>
    <w:basedOn w:val="DefaultParagraphFont"/>
    <w:rsid w:val="0009157F"/>
  </w:style>
  <w:style w:type="character" w:customStyle="1" w:styleId="apple-converted-space">
    <w:name w:val="apple-converted-space"/>
    <w:basedOn w:val="DefaultParagraphFont"/>
    <w:rsid w:val="0009157F"/>
  </w:style>
  <w:style w:type="character" w:customStyle="1" w:styleId="pagenum">
    <w:name w:val="pagenum"/>
    <w:basedOn w:val="DefaultParagraphFont"/>
    <w:rsid w:val="000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8266">
      <w:bodyDiv w:val="1"/>
      <w:marLeft w:val="0"/>
      <w:marRight w:val="0"/>
      <w:marTop w:val="0"/>
      <w:marBottom w:val="0"/>
      <w:divBdr>
        <w:top w:val="none" w:sz="0" w:space="0" w:color="auto"/>
        <w:left w:val="none" w:sz="0" w:space="0" w:color="auto"/>
        <w:bottom w:val="none" w:sz="0" w:space="0" w:color="auto"/>
        <w:right w:val="none" w:sz="0" w:space="0" w:color="auto"/>
      </w:divBdr>
    </w:div>
    <w:div w:id="888956405">
      <w:bodyDiv w:val="1"/>
      <w:marLeft w:val="0"/>
      <w:marRight w:val="0"/>
      <w:marTop w:val="0"/>
      <w:marBottom w:val="0"/>
      <w:divBdr>
        <w:top w:val="none" w:sz="0" w:space="0" w:color="auto"/>
        <w:left w:val="none" w:sz="0" w:space="0" w:color="auto"/>
        <w:bottom w:val="none" w:sz="0" w:space="0" w:color="auto"/>
        <w:right w:val="none" w:sz="0" w:space="0" w:color="auto"/>
      </w:divBdr>
    </w:div>
    <w:div w:id="1824199222">
      <w:bodyDiv w:val="1"/>
      <w:marLeft w:val="0"/>
      <w:marRight w:val="0"/>
      <w:marTop w:val="0"/>
      <w:marBottom w:val="0"/>
      <w:divBdr>
        <w:top w:val="none" w:sz="0" w:space="0" w:color="auto"/>
        <w:left w:val="none" w:sz="0" w:space="0" w:color="auto"/>
        <w:bottom w:val="none" w:sz="0" w:space="0" w:color="auto"/>
        <w:right w:val="none" w:sz="0" w:space="0" w:color="auto"/>
      </w:divBdr>
    </w:div>
    <w:div w:id="18372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Sammons</dc:creator>
  <cp:keywords/>
  <dc:description/>
  <cp:lastModifiedBy>Honey Martin</cp:lastModifiedBy>
  <cp:revision>11</cp:revision>
  <dcterms:created xsi:type="dcterms:W3CDTF">2022-12-27T09:26:00Z</dcterms:created>
  <dcterms:modified xsi:type="dcterms:W3CDTF">2023-01-26T08:49:00Z</dcterms:modified>
</cp:coreProperties>
</file>